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2" w:rsidRPr="00664E15" w:rsidRDefault="007351C2" w:rsidP="00664E15">
      <w:pPr>
        <w:jc w:val="center"/>
        <w:rPr>
          <w:rFonts w:cs="Arial"/>
          <w:b/>
          <w:sz w:val="24"/>
          <w:szCs w:val="24"/>
        </w:rPr>
      </w:pPr>
      <w:r w:rsidRPr="00C153A1">
        <w:rPr>
          <w:rFonts w:cs="Arial"/>
          <w:b/>
          <w:sz w:val="24"/>
          <w:szCs w:val="24"/>
        </w:rPr>
        <w:t xml:space="preserve">Lecture 8: </w:t>
      </w:r>
      <w:proofErr w:type="gramStart"/>
      <w:r w:rsidRPr="00C153A1">
        <w:rPr>
          <w:rFonts w:cs="Arial"/>
          <w:b/>
          <w:sz w:val="24"/>
          <w:szCs w:val="24"/>
        </w:rPr>
        <w:t>The</w:t>
      </w:r>
      <w:proofErr w:type="gramEnd"/>
      <w:r w:rsidRPr="00C153A1">
        <w:rPr>
          <w:rFonts w:cs="Arial"/>
          <w:b/>
          <w:sz w:val="24"/>
          <w:szCs w:val="24"/>
        </w:rPr>
        <w:t xml:space="preserve"> mass platform and the road to </w:t>
      </w:r>
      <w:proofErr w:type="spellStart"/>
      <w:r w:rsidRPr="00C153A1">
        <w:rPr>
          <w:rFonts w:cs="Arial"/>
          <w:b/>
          <w:sz w:val="24"/>
          <w:szCs w:val="24"/>
        </w:rPr>
        <w:t>Peterloo</w:t>
      </w:r>
      <w:proofErr w:type="spellEnd"/>
    </w:p>
    <w:p w:rsidR="007351C2" w:rsidRPr="00175651" w:rsidRDefault="007351C2">
      <w:pPr>
        <w:rPr>
          <w:rFonts w:cs="Arial"/>
          <w:sz w:val="24"/>
          <w:szCs w:val="24"/>
        </w:rPr>
      </w:pPr>
      <w:r w:rsidRPr="00175651">
        <w:rPr>
          <w:rFonts w:cs="Arial"/>
          <w:b/>
          <w:sz w:val="24"/>
          <w:szCs w:val="24"/>
        </w:rPr>
        <w:t>Structure of the lecture</w:t>
      </w:r>
      <w:r w:rsidRPr="00175651">
        <w:rPr>
          <w:rFonts w:cs="Arial"/>
          <w:sz w:val="24"/>
          <w:szCs w:val="24"/>
        </w:rPr>
        <w:t>:</w:t>
      </w:r>
    </w:p>
    <w:p w:rsidR="007351C2" w:rsidRDefault="007351C2" w:rsidP="00CA5CA6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Object of the week – the Middleton banner</w:t>
      </w:r>
    </w:p>
    <w:p w:rsidR="007351C2" w:rsidRPr="00175651" w:rsidRDefault="007351C2" w:rsidP="00CA5CA6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>Situation post-war</w:t>
      </w:r>
    </w:p>
    <w:p w:rsidR="007351C2" w:rsidRPr="00175651" w:rsidRDefault="007351C2" w:rsidP="00CA5CA6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>Radicalism in text</w:t>
      </w:r>
    </w:p>
    <w:p w:rsidR="007351C2" w:rsidRPr="00175651" w:rsidRDefault="007351C2" w:rsidP="00CA5CA6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>Radicalism in action</w:t>
      </w:r>
    </w:p>
    <w:p w:rsidR="007351C2" w:rsidRPr="00175651" w:rsidRDefault="007351C2" w:rsidP="00CA5CA6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175651">
        <w:rPr>
          <w:rFonts w:cs="Arial"/>
          <w:sz w:val="24"/>
          <w:szCs w:val="24"/>
        </w:rPr>
        <w:t>Peterloo</w:t>
      </w:r>
      <w:proofErr w:type="spellEnd"/>
    </w:p>
    <w:p w:rsidR="007351C2" w:rsidRPr="00175651" w:rsidRDefault="007351C2">
      <w:pPr>
        <w:rPr>
          <w:rFonts w:cs="Arial"/>
          <w:sz w:val="24"/>
          <w:szCs w:val="24"/>
        </w:rPr>
      </w:pPr>
    </w:p>
    <w:p w:rsidR="007351C2" w:rsidRPr="00175651" w:rsidRDefault="007351C2">
      <w:pPr>
        <w:rPr>
          <w:rFonts w:cs="Arial"/>
          <w:b/>
          <w:sz w:val="24"/>
          <w:szCs w:val="24"/>
        </w:rPr>
      </w:pPr>
      <w:r w:rsidRPr="00175651">
        <w:rPr>
          <w:rFonts w:cs="Arial"/>
          <w:b/>
          <w:sz w:val="24"/>
          <w:szCs w:val="24"/>
        </w:rPr>
        <w:t>Radicalism in text</w:t>
      </w:r>
    </w:p>
    <w:p w:rsidR="00B542EA" w:rsidRPr="00B542EA" w:rsidRDefault="007351C2">
      <w:pPr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>William Cobbett</w:t>
      </w:r>
      <w:r w:rsidR="00B542EA">
        <w:rPr>
          <w:rFonts w:cs="Arial"/>
          <w:sz w:val="24"/>
          <w:szCs w:val="24"/>
        </w:rPr>
        <w:t xml:space="preserve">, </w:t>
      </w:r>
      <w:r w:rsidR="00B542EA" w:rsidRPr="00B542EA">
        <w:rPr>
          <w:rFonts w:cs="Arial"/>
          <w:i/>
          <w:sz w:val="24"/>
          <w:szCs w:val="24"/>
        </w:rPr>
        <w:t>Political Register</w:t>
      </w:r>
      <w:r w:rsidR="00B542EA">
        <w:rPr>
          <w:rFonts w:cs="Arial"/>
          <w:i/>
          <w:sz w:val="24"/>
          <w:szCs w:val="24"/>
        </w:rPr>
        <w:t xml:space="preserve"> </w:t>
      </w:r>
      <w:r w:rsidR="00B542EA">
        <w:rPr>
          <w:rFonts w:cs="Arial"/>
          <w:sz w:val="24"/>
          <w:szCs w:val="24"/>
        </w:rPr>
        <w:t>– published as unstamped 2p sheets from 1816-17</w:t>
      </w:r>
    </w:p>
    <w:p w:rsidR="007351C2" w:rsidRPr="00175651" w:rsidRDefault="007351C2">
      <w:pPr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 xml:space="preserve">T. J. </w:t>
      </w:r>
      <w:proofErr w:type="spellStart"/>
      <w:r w:rsidRPr="00175651">
        <w:rPr>
          <w:rFonts w:cs="Arial"/>
          <w:sz w:val="24"/>
          <w:szCs w:val="24"/>
        </w:rPr>
        <w:t>Wooler</w:t>
      </w:r>
      <w:proofErr w:type="spellEnd"/>
      <w:r w:rsidR="00B542EA">
        <w:rPr>
          <w:rFonts w:cs="Arial"/>
          <w:sz w:val="24"/>
          <w:szCs w:val="24"/>
        </w:rPr>
        <w:t xml:space="preserve">, </w:t>
      </w:r>
      <w:proofErr w:type="gramStart"/>
      <w:r w:rsidR="00B542EA" w:rsidRPr="00B542EA">
        <w:rPr>
          <w:rFonts w:cs="Arial"/>
          <w:i/>
          <w:sz w:val="24"/>
          <w:szCs w:val="24"/>
        </w:rPr>
        <w:t>The</w:t>
      </w:r>
      <w:proofErr w:type="gramEnd"/>
      <w:r w:rsidR="00B542EA" w:rsidRPr="00B542EA">
        <w:rPr>
          <w:rFonts w:cs="Arial"/>
          <w:i/>
          <w:sz w:val="24"/>
          <w:szCs w:val="24"/>
        </w:rPr>
        <w:t xml:space="preserve"> Black Dwarf</w:t>
      </w:r>
      <w:r w:rsidR="00B542EA">
        <w:rPr>
          <w:rFonts w:cs="Arial"/>
          <w:sz w:val="24"/>
          <w:szCs w:val="24"/>
        </w:rPr>
        <w:t xml:space="preserve"> (1817)</w:t>
      </w:r>
    </w:p>
    <w:p w:rsidR="007351C2" w:rsidRDefault="007351C2">
      <w:pPr>
        <w:rPr>
          <w:rFonts w:cs="Arial"/>
          <w:sz w:val="24"/>
          <w:szCs w:val="24"/>
        </w:rPr>
      </w:pPr>
      <w:r w:rsidRPr="00175651">
        <w:rPr>
          <w:rFonts w:cs="Arial"/>
          <w:sz w:val="24"/>
          <w:szCs w:val="24"/>
        </w:rPr>
        <w:t>William Hone</w:t>
      </w:r>
      <w:r w:rsidR="00B542EA">
        <w:rPr>
          <w:rFonts w:cs="Arial"/>
          <w:sz w:val="24"/>
          <w:szCs w:val="24"/>
        </w:rPr>
        <w:t xml:space="preserve">, </w:t>
      </w:r>
      <w:proofErr w:type="gramStart"/>
      <w:r w:rsidR="00B542EA" w:rsidRPr="00B542EA">
        <w:rPr>
          <w:rFonts w:cs="Arial"/>
          <w:i/>
          <w:sz w:val="24"/>
          <w:szCs w:val="24"/>
        </w:rPr>
        <w:t>The</w:t>
      </w:r>
      <w:proofErr w:type="gramEnd"/>
      <w:r w:rsidR="00B542EA" w:rsidRPr="00B542EA">
        <w:rPr>
          <w:rFonts w:cs="Arial"/>
          <w:i/>
          <w:sz w:val="24"/>
          <w:szCs w:val="24"/>
        </w:rPr>
        <w:t xml:space="preserve"> Political House that Jack Built</w:t>
      </w:r>
      <w:r w:rsidR="00B542EA">
        <w:rPr>
          <w:rFonts w:cs="Arial"/>
          <w:sz w:val="24"/>
          <w:szCs w:val="24"/>
        </w:rPr>
        <w:t xml:space="preserve"> (1819-20)</w:t>
      </w:r>
    </w:p>
    <w:p w:rsidR="00B542EA" w:rsidRDefault="00B542EA">
      <w:pPr>
        <w:rPr>
          <w:rFonts w:cs="Arial"/>
          <w:sz w:val="24"/>
          <w:szCs w:val="24"/>
        </w:rPr>
      </w:pPr>
      <w:r w:rsidRPr="00B542EA"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thing" style="width:166.5pt;height:298.5pt;visibility:visible;mso-wrap-style:square">
            <v:imagedata r:id="rId7" o:title="vthing"/>
          </v:shape>
        </w:pict>
      </w:r>
    </w:p>
    <w:p w:rsidR="00B542EA" w:rsidRDefault="00B542EA">
      <w:pPr>
        <w:rPr>
          <w:rFonts w:cs="Arial"/>
          <w:sz w:val="24"/>
          <w:szCs w:val="24"/>
        </w:rPr>
      </w:pPr>
    </w:p>
    <w:p w:rsidR="007351C2" w:rsidRPr="00175651" w:rsidRDefault="007351C2">
      <w:pPr>
        <w:rPr>
          <w:rFonts w:cs="Arial"/>
          <w:b/>
          <w:sz w:val="24"/>
          <w:szCs w:val="24"/>
        </w:rPr>
      </w:pPr>
      <w:r w:rsidRPr="00175651">
        <w:rPr>
          <w:rFonts w:cs="Arial"/>
          <w:b/>
          <w:sz w:val="24"/>
          <w:szCs w:val="24"/>
        </w:rPr>
        <w:t>Radicalism in action</w:t>
      </w:r>
    </w:p>
    <w:p w:rsidR="007351C2" w:rsidRDefault="007351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Hampden clubs</w:t>
      </w:r>
    </w:p>
    <w:p w:rsidR="007351C2" w:rsidRDefault="007351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Spa Fields and the mass platform</w:t>
      </w:r>
      <w:r w:rsidR="00B542EA">
        <w:rPr>
          <w:rFonts w:cs="Arial"/>
          <w:sz w:val="24"/>
          <w:szCs w:val="24"/>
        </w:rPr>
        <w:t xml:space="preserve"> 1816-17</w:t>
      </w:r>
    </w:p>
    <w:p w:rsidR="00B542EA" w:rsidRDefault="00B542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Petitions - b</w:t>
      </w:r>
      <w:r w:rsidRPr="00B542EA">
        <w:rPr>
          <w:rFonts w:cs="Arial"/>
          <w:sz w:val="24"/>
          <w:szCs w:val="24"/>
        </w:rPr>
        <w:t xml:space="preserve">y March 1817, the number of petitions </w:t>
      </w:r>
      <w:r>
        <w:rPr>
          <w:rFonts w:cs="Arial"/>
          <w:sz w:val="24"/>
          <w:szCs w:val="24"/>
        </w:rPr>
        <w:t xml:space="preserve">to parliament for reform </w:t>
      </w:r>
      <w:r w:rsidRPr="00B542EA">
        <w:rPr>
          <w:rFonts w:cs="Arial"/>
          <w:sz w:val="24"/>
          <w:szCs w:val="24"/>
        </w:rPr>
        <w:t>rose to 514, with an estimated 1 ½ million signatures. Of these, 468 were printed petitions distributed by Cartwright</w:t>
      </w:r>
      <w:r>
        <w:rPr>
          <w:rFonts w:cs="Arial"/>
          <w:sz w:val="24"/>
          <w:szCs w:val="24"/>
        </w:rPr>
        <w:t xml:space="preserve">. </w:t>
      </w:r>
    </w:p>
    <w:p w:rsidR="007351C2" w:rsidRDefault="007351C2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Blanketeers</w:t>
      </w:r>
      <w:proofErr w:type="spellEnd"/>
    </w:p>
    <w:p w:rsidR="007351C2" w:rsidRPr="00175651" w:rsidRDefault="007351C2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Peterloo</w:t>
      </w:r>
      <w:proofErr w:type="spellEnd"/>
    </w:p>
    <w:p w:rsidR="007351C2" w:rsidRDefault="007351C2" w:rsidP="002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57684">
        <w:rPr>
          <w:rFonts w:cs="Arial"/>
          <w:b/>
        </w:rPr>
        <w:t xml:space="preserve">Samuel </w:t>
      </w:r>
      <w:proofErr w:type="spellStart"/>
      <w:r w:rsidRPr="00257684">
        <w:rPr>
          <w:rFonts w:cs="Arial"/>
          <w:b/>
        </w:rPr>
        <w:t>Bamford</w:t>
      </w:r>
      <w:proofErr w:type="spellEnd"/>
      <w:r w:rsidRPr="00257684">
        <w:rPr>
          <w:rFonts w:cs="Arial"/>
          <w:b/>
        </w:rPr>
        <w:t xml:space="preserve">, </w:t>
      </w:r>
      <w:r w:rsidRPr="00257684">
        <w:rPr>
          <w:rFonts w:cs="Arial"/>
          <w:b/>
          <w:i/>
        </w:rPr>
        <w:t>Passages in the Life of a Radical</w:t>
      </w:r>
      <w:r w:rsidRPr="00257684">
        <w:rPr>
          <w:rFonts w:cs="Arial"/>
          <w:b/>
        </w:rPr>
        <w:t xml:space="preserve"> (1849), </w:t>
      </w:r>
      <w:proofErr w:type="spellStart"/>
      <w:r>
        <w:rPr>
          <w:rFonts w:cs="Arial"/>
          <w:b/>
        </w:rPr>
        <w:t>vol</w:t>
      </w:r>
      <w:proofErr w:type="spellEnd"/>
      <w:r>
        <w:rPr>
          <w:rFonts w:cs="Arial"/>
          <w:b/>
        </w:rPr>
        <w:t xml:space="preserve"> II, </w:t>
      </w:r>
      <w:r w:rsidRPr="00257684">
        <w:rPr>
          <w:rFonts w:cs="Arial"/>
          <w:b/>
        </w:rPr>
        <w:t>chapter 25.</w:t>
      </w:r>
    </w:p>
    <w:p w:rsidR="007351C2" w:rsidRDefault="00635281" w:rsidP="002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hyperlink r:id="rId8" w:anchor="XXV" w:history="1">
        <w:r w:rsidR="007351C2" w:rsidRPr="00DA3A1D">
          <w:rPr>
            <w:rStyle w:val="Hyperlink"/>
            <w:rFonts w:cs="Arial"/>
            <w:sz w:val="20"/>
            <w:szCs w:val="20"/>
          </w:rPr>
          <w:t>http://gerald-massey.org.uk/bamford/c_radical_%288%29.htm#XXV</w:t>
        </w:r>
      </w:hyperlink>
      <w:r w:rsidR="007351C2" w:rsidRPr="00175651">
        <w:rPr>
          <w:rFonts w:cs="Arial"/>
          <w:sz w:val="20"/>
          <w:szCs w:val="20"/>
        </w:rPr>
        <w:t>.</w:t>
      </w:r>
    </w:p>
    <w:p w:rsidR="007351C2" w:rsidRDefault="007351C2" w:rsidP="002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eight o'clock on the morning of Monday, the 16th of August, 1819, the whole town of </w:t>
      </w:r>
      <w:smartTag w:uri="urn:schemas-microsoft-com:office:smarttags" w:element="place">
        <w:smartTag w:uri="urn:schemas-microsoft-com:office:smarttags" w:element="City">
          <w:r>
            <w:t>Middleton</w:t>
          </w:r>
        </w:smartTag>
      </w:smartTag>
      <w:r>
        <w:t xml:space="preserve"> might be said to be on the alert: some to go to the meeting, and others to see the procession, the like of which, for such a purpose, had never before taken place in that neighbourhood.</w:t>
      </w:r>
      <w:r>
        <w:br/>
      </w:r>
      <w:r>
        <w:br/>
        <w:t>First were selected twelve of the most comely and decent</w:t>
      </w:r>
      <w:r>
        <w:softHyphen/>
        <w:t xml:space="preserve"> looking youths, who were placed in two rows of six each, with each a branch of laurel held presented in his hand, as a token of amity and peace; then followed the men of several districts in fives; then the band of music, an excellent one; then the colours: a blue one of silk, with inscriptions in golden letters, "Unity and Strength," "Liberty and Fraternity"; a green one of silk, with golden letters, "Parliaments Annual," "Suffrage Universal"; and betwixt them, on a staff, a hand</w:t>
      </w:r>
      <w:r>
        <w:softHyphen/>
        <w:t>some cap of crimson velvet with a tuft of laurel, and the cap tastefully braided, with the word "</w:t>
      </w:r>
      <w:proofErr w:type="spellStart"/>
      <w:r>
        <w:rPr>
          <w:i/>
          <w:iCs/>
        </w:rPr>
        <w:t>Libertas</w:t>
      </w:r>
      <w:proofErr w:type="spellEnd"/>
      <w:r>
        <w:t>" in front.  Next were placed the remainder of the men of the districts in fives….</w:t>
      </w:r>
    </w:p>
    <w:p w:rsidR="007351C2" w:rsidRDefault="007351C2" w:rsidP="002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51C2" w:rsidRDefault="007351C2" w:rsidP="002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"The soldiers are here," I said; "we must go back and see what this means."  "Oh," </w:t>
      </w:r>
      <w:proofErr w:type="spellStart"/>
      <w:r>
        <w:t>some one</w:t>
      </w:r>
      <w:proofErr w:type="spellEnd"/>
      <w:r>
        <w:t xml:space="preserve"> made reply, "they are only come to be ready if there should be any disturbance in the meeting."  "Well, let us go back," I said, and we forced our way towards the colours.</w:t>
      </w:r>
      <w:r>
        <w:br/>
      </w:r>
      <w:r>
        <w:br/>
        <w:t>On the cavalry drawing up they were received with a shout of good-will, as I understood it.  They shouted again, waving their sabres over their heads; and then, slackening rein, and striking spur into their steeds, they dashed forward and began cutting the people.</w:t>
      </w:r>
      <w:r>
        <w:br/>
      </w:r>
      <w:r>
        <w:br/>
        <w:t xml:space="preserve">"Stand fast," I said, "they are riding upon us; stand fast."  And there was a general cry in our quarter of "Stand fast."  The cavalry were in confusion: they evidently could not, with all the weight of man and horse, penetrate that compact mass of human beings; and their sabres were plied to hew a way through naked held-up hands and defenceless heads; and then chopped limbs and wound-gaping skulls were seen; and groans and cries were mingled with the din of that horrid confusion.  "Ah! </w:t>
      </w:r>
      <w:proofErr w:type="gramStart"/>
      <w:r>
        <w:t>ah</w:t>
      </w:r>
      <w:proofErr w:type="gramEnd"/>
      <w:r>
        <w:t>!" "</w:t>
      </w:r>
      <w:proofErr w:type="gramStart"/>
      <w:r>
        <w:t>for</w:t>
      </w:r>
      <w:proofErr w:type="gramEnd"/>
      <w:r>
        <w:t xml:space="preserve"> shame! </w:t>
      </w:r>
      <w:proofErr w:type="gramStart"/>
      <w:r>
        <w:t>for</w:t>
      </w:r>
      <w:proofErr w:type="gramEnd"/>
      <w:r>
        <w:t xml:space="preserve"> shame!" was shouted.  Then, "Break! </w:t>
      </w:r>
      <w:proofErr w:type="gramStart"/>
      <w:r>
        <w:t>break</w:t>
      </w:r>
      <w:proofErr w:type="gramEnd"/>
      <w:r>
        <w:t xml:space="preserve">! </w:t>
      </w:r>
      <w:proofErr w:type="gramStart"/>
      <w:r>
        <w:t>they</w:t>
      </w:r>
      <w:proofErr w:type="gramEnd"/>
      <w:r>
        <w:t xml:space="preserve"> are killing them in front, and they cannot get away;" and there was a general cry of "break! </w:t>
      </w:r>
      <w:proofErr w:type="gramStart"/>
      <w:r>
        <w:t>break</w:t>
      </w:r>
      <w:proofErr w:type="gramEnd"/>
      <w:r>
        <w:t xml:space="preserve">."  For a moment the crowd held back as in a pause; then was a rush, heavy and resistless as a headlong sea, and a sound like low thunder, with screams, prayers, and imprecations from the </w:t>
      </w:r>
      <w:proofErr w:type="spellStart"/>
      <w:r>
        <w:t>crowd</w:t>
      </w:r>
      <w:r>
        <w:softHyphen/>
        <w:t>moiled</w:t>
      </w:r>
      <w:proofErr w:type="spellEnd"/>
      <w:r>
        <w:t xml:space="preserve"> and sabre-doomed who could not escape.</w:t>
      </w:r>
      <w:r>
        <w:br/>
      </w:r>
      <w:r>
        <w:br/>
        <w:t xml:space="preserve">By this time Hunt and his companions had disappeared from the </w:t>
      </w:r>
      <w:proofErr w:type="spellStart"/>
      <w:r>
        <w:t>hustings</w:t>
      </w:r>
      <w:proofErr w:type="spellEnd"/>
      <w:r>
        <w:t xml:space="preserve">, and some of the yeomanry, perhaps less </w:t>
      </w:r>
      <w:proofErr w:type="spellStart"/>
      <w:r>
        <w:t>sanguinarily</w:t>
      </w:r>
      <w:proofErr w:type="spellEnd"/>
      <w:r>
        <w:t xml:space="preserve"> disposed than others, were </w:t>
      </w:r>
      <w:proofErr w:type="spellStart"/>
      <w:r>
        <w:t>busied</w:t>
      </w:r>
      <w:proofErr w:type="spellEnd"/>
      <w:r>
        <w:t xml:space="preserve"> in cutting down the </w:t>
      </w:r>
      <w:r>
        <w:lastRenderedPageBreak/>
        <w:t xml:space="preserve">flag-staves and demolishing the flags at the </w:t>
      </w:r>
      <w:proofErr w:type="spellStart"/>
      <w:r>
        <w:t>hustings</w:t>
      </w:r>
      <w:proofErr w:type="spellEnd"/>
      <w:r>
        <w:t>.</w:t>
      </w:r>
      <w:r>
        <w:br/>
      </w:r>
      <w:r>
        <w:br/>
        <w:t xml:space="preserve">On the breaking of the crowd the yeomanry wheeled, and, dashing whenever there was an opening, they followed, pressing and wounding.  Many females appeared as the crowd opened; and striplings or mere youths also were found.  Their cries were piteous and heart-rending; and would, one might have supposed, have disarmed any human resentment: but here their appeals were in vain.  Women, white-vested maids, and tender youths, were indiscriminately </w:t>
      </w:r>
      <w:proofErr w:type="spellStart"/>
      <w:r>
        <w:t>sabred</w:t>
      </w:r>
      <w:proofErr w:type="spellEnd"/>
      <w:r>
        <w:t xml:space="preserve"> or trampled; and we have reason for believing that few were the instances in which that forbearance was vouchsafed which they so earnestly implored.</w:t>
      </w:r>
    </w:p>
    <w:p w:rsidR="007351C2" w:rsidRPr="009506CC" w:rsidRDefault="007351C2">
      <w:pPr>
        <w:rPr>
          <w:rFonts w:cs="Arial"/>
          <w:sz w:val="24"/>
          <w:szCs w:val="24"/>
        </w:rPr>
      </w:pPr>
    </w:p>
    <w:p w:rsidR="007351C2" w:rsidRPr="009506CC" w:rsidRDefault="007351C2">
      <w:pPr>
        <w:rPr>
          <w:rFonts w:cs="Arial"/>
          <w:sz w:val="24"/>
          <w:szCs w:val="24"/>
        </w:rPr>
      </w:pPr>
      <w:r w:rsidRPr="009506CC">
        <w:rPr>
          <w:rFonts w:cs="Arial"/>
          <w:sz w:val="24"/>
          <w:szCs w:val="24"/>
        </w:rPr>
        <w:t xml:space="preserve">Impact of </w:t>
      </w:r>
      <w:proofErr w:type="spellStart"/>
      <w:r w:rsidRPr="009506CC">
        <w:rPr>
          <w:rFonts w:cs="Arial"/>
          <w:sz w:val="24"/>
          <w:szCs w:val="24"/>
        </w:rPr>
        <w:t>Peterloo</w:t>
      </w:r>
      <w:proofErr w:type="spellEnd"/>
    </w:p>
    <w:p w:rsidR="007351C2" w:rsidRPr="009506CC" w:rsidRDefault="007351C2">
      <w:pPr>
        <w:rPr>
          <w:rFonts w:cs="Arial"/>
          <w:sz w:val="24"/>
          <w:szCs w:val="24"/>
        </w:rPr>
      </w:pPr>
      <w:r w:rsidRPr="009506CC">
        <w:rPr>
          <w:rFonts w:cs="Arial"/>
          <w:sz w:val="24"/>
          <w:szCs w:val="24"/>
        </w:rPr>
        <w:t>Queen Caroline affair</w:t>
      </w:r>
    </w:p>
    <w:p w:rsidR="007351C2" w:rsidRPr="009506CC" w:rsidRDefault="007351C2">
      <w:pPr>
        <w:rPr>
          <w:rFonts w:cs="Arial"/>
          <w:sz w:val="24"/>
          <w:szCs w:val="24"/>
        </w:rPr>
      </w:pPr>
    </w:p>
    <w:p w:rsidR="007351C2" w:rsidRPr="00C153A1" w:rsidRDefault="007351C2">
      <w:pPr>
        <w:rPr>
          <w:rFonts w:cs="Arial"/>
          <w:b/>
        </w:rPr>
      </w:pPr>
      <w:r w:rsidRPr="00C153A1">
        <w:rPr>
          <w:rFonts w:cs="Arial"/>
          <w:b/>
        </w:rPr>
        <w:t>Timeline:</w:t>
      </w:r>
    </w:p>
    <w:p w:rsidR="007351C2" w:rsidRPr="009506CC" w:rsidRDefault="007351C2">
      <w:pPr>
        <w:rPr>
          <w:rFonts w:cs="Arial"/>
          <w:u w:val="single"/>
        </w:rPr>
      </w:pPr>
      <w:r w:rsidRPr="009506CC">
        <w:rPr>
          <w:rFonts w:cs="Arial"/>
          <w:u w:val="single"/>
        </w:rPr>
        <w:t xml:space="preserve">1815 – </w:t>
      </w:r>
    </w:p>
    <w:p w:rsidR="007351C2" w:rsidRDefault="007351C2">
      <w:pPr>
        <w:rPr>
          <w:rFonts w:cs="Arial"/>
        </w:rPr>
      </w:pPr>
      <w:r>
        <w:rPr>
          <w:rFonts w:cs="Arial"/>
        </w:rPr>
        <w:t>Corn Laws</w:t>
      </w:r>
    </w:p>
    <w:p w:rsidR="007351C2" w:rsidRPr="009506CC" w:rsidRDefault="007351C2">
      <w:pPr>
        <w:rPr>
          <w:rFonts w:cs="Arial"/>
          <w:u w:val="single"/>
        </w:rPr>
      </w:pPr>
      <w:r w:rsidRPr="009506CC">
        <w:rPr>
          <w:rFonts w:cs="Arial"/>
          <w:u w:val="single"/>
        </w:rPr>
        <w:t xml:space="preserve">1815-16 – </w:t>
      </w:r>
    </w:p>
    <w:p w:rsidR="007351C2" w:rsidRDefault="007351C2">
      <w:pPr>
        <w:rPr>
          <w:rFonts w:cs="Arial"/>
        </w:rPr>
      </w:pPr>
      <w:proofErr w:type="gramStart"/>
      <w:r>
        <w:rPr>
          <w:rFonts w:cs="Arial"/>
        </w:rPr>
        <w:t>formation</w:t>
      </w:r>
      <w:proofErr w:type="gramEnd"/>
      <w:r>
        <w:rPr>
          <w:rFonts w:cs="Arial"/>
        </w:rPr>
        <w:t xml:space="preserve"> of Hampden clubs across the north and midlands. </w:t>
      </w:r>
    </w:p>
    <w:p w:rsidR="007351C2" w:rsidRPr="00EF18AF" w:rsidRDefault="007351C2">
      <w:pPr>
        <w:rPr>
          <w:rFonts w:cs="Arial"/>
          <w:u w:val="single"/>
        </w:rPr>
      </w:pPr>
      <w:r w:rsidRPr="00EF18AF">
        <w:rPr>
          <w:rFonts w:cs="Arial"/>
          <w:u w:val="single"/>
        </w:rPr>
        <w:t xml:space="preserve">1816 – </w:t>
      </w:r>
    </w:p>
    <w:p w:rsidR="007351C2" w:rsidRDefault="007351C2">
      <w:pPr>
        <w:rPr>
          <w:rFonts w:cs="Arial"/>
        </w:rPr>
      </w:pPr>
      <w:r>
        <w:rPr>
          <w:rFonts w:cs="Arial"/>
        </w:rPr>
        <w:t>15 November – first Spa Fields mass meeting attended by 20,000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2 December – second Spa Fields meeting dispersed by the authorities. </w:t>
      </w:r>
    </w:p>
    <w:p w:rsidR="007351C2" w:rsidRPr="00EF18AF" w:rsidRDefault="007351C2">
      <w:pPr>
        <w:rPr>
          <w:rFonts w:cs="Arial"/>
          <w:u w:val="single"/>
        </w:rPr>
      </w:pPr>
      <w:r w:rsidRPr="00EF18AF">
        <w:rPr>
          <w:rFonts w:cs="Arial"/>
          <w:u w:val="single"/>
        </w:rPr>
        <w:t xml:space="preserve">1817 – </w:t>
      </w:r>
    </w:p>
    <w:p w:rsidR="007351C2" w:rsidRPr="00EF18AF" w:rsidRDefault="007351C2">
      <w:pPr>
        <w:rPr>
          <w:rFonts w:cs="Arial"/>
        </w:rPr>
      </w:pPr>
      <w:r>
        <w:rPr>
          <w:rFonts w:cs="Arial"/>
        </w:rPr>
        <w:t xml:space="preserve">23 </w:t>
      </w:r>
      <w:r w:rsidRPr="00EF18AF">
        <w:rPr>
          <w:rFonts w:cs="Arial"/>
        </w:rPr>
        <w:t xml:space="preserve">January </w:t>
      </w:r>
      <w:r>
        <w:rPr>
          <w:rFonts w:cs="Arial"/>
        </w:rPr>
        <w:t>–</w:t>
      </w:r>
      <w:r w:rsidRPr="00EF18AF">
        <w:rPr>
          <w:rFonts w:cs="Arial"/>
        </w:rPr>
        <w:t xml:space="preserve"> </w:t>
      </w:r>
      <w:r>
        <w:rPr>
          <w:rFonts w:cs="Arial"/>
        </w:rPr>
        <w:t xml:space="preserve">gathering of Hampden Club delegates in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London</w:t>
          </w:r>
        </w:smartTag>
      </w:smartTag>
    </w:p>
    <w:p w:rsidR="007351C2" w:rsidRDefault="007351C2">
      <w:pPr>
        <w:rPr>
          <w:rFonts w:cs="Arial"/>
        </w:rPr>
      </w:pPr>
      <w:r>
        <w:rPr>
          <w:rFonts w:cs="Arial"/>
        </w:rPr>
        <w:t xml:space="preserve">28 January – window of the Prince Regent’s coach smashed as he travelled to parliament. Government response was to suspend habeas corpus and pass bills restricting public assembly. </w:t>
      </w:r>
    </w:p>
    <w:p w:rsidR="007351C2" w:rsidRDefault="007351C2" w:rsidP="00EF18AF">
      <w:pPr>
        <w:rPr>
          <w:rFonts w:cs="Arial"/>
        </w:rPr>
      </w:pPr>
      <w:r>
        <w:rPr>
          <w:rFonts w:cs="Arial"/>
        </w:rPr>
        <w:t xml:space="preserve">30 January – T. J. </w:t>
      </w:r>
      <w:proofErr w:type="spellStart"/>
      <w:r>
        <w:rPr>
          <w:rFonts w:cs="Arial"/>
        </w:rPr>
        <w:t>Wooler</w:t>
      </w:r>
      <w:proofErr w:type="spellEnd"/>
      <w:r>
        <w:rPr>
          <w:rFonts w:cs="Arial"/>
        </w:rPr>
        <w:t xml:space="preserve"> starts the </w:t>
      </w:r>
      <w:r w:rsidRPr="00B93148">
        <w:rPr>
          <w:rFonts w:cs="Arial"/>
          <w:i/>
        </w:rPr>
        <w:t>Black Dwarf</w:t>
      </w:r>
    </w:p>
    <w:p w:rsidR="007351C2" w:rsidRDefault="007351C2">
      <w:pPr>
        <w:rPr>
          <w:rFonts w:cs="Arial"/>
        </w:rPr>
      </w:pPr>
      <w:proofErr w:type="spellStart"/>
      <w:r>
        <w:rPr>
          <w:rFonts w:cs="Arial"/>
        </w:rPr>
        <w:t>Grenvillites</w:t>
      </w:r>
      <w:proofErr w:type="spellEnd"/>
      <w:r>
        <w:rPr>
          <w:rFonts w:cs="Arial"/>
        </w:rPr>
        <w:t xml:space="preserve"> secede from the Opposition after defending government repression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10 March </w:t>
      </w:r>
      <w:proofErr w:type="gramStart"/>
      <w:r>
        <w:rPr>
          <w:rFonts w:cs="Arial"/>
        </w:rPr>
        <w:t>-  ‘March</w:t>
      </w:r>
      <w:proofErr w:type="gramEnd"/>
      <w:r>
        <w:rPr>
          <w:rFonts w:cs="Arial"/>
        </w:rPr>
        <w:t xml:space="preserve"> of the </w:t>
      </w:r>
      <w:proofErr w:type="spellStart"/>
      <w:r>
        <w:rPr>
          <w:rFonts w:cs="Arial"/>
        </w:rPr>
        <w:t>Blanketeers</w:t>
      </w:r>
      <w:proofErr w:type="spellEnd"/>
      <w:r>
        <w:rPr>
          <w:rFonts w:cs="Arial"/>
        </w:rPr>
        <w:t xml:space="preserve">’ from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Manchester</w:t>
          </w:r>
        </w:smartTag>
      </w:smartTag>
    </w:p>
    <w:p w:rsidR="007351C2" w:rsidRDefault="007351C2">
      <w:pPr>
        <w:rPr>
          <w:rFonts w:cs="Arial"/>
        </w:rPr>
      </w:pPr>
      <w:r>
        <w:rPr>
          <w:rFonts w:cs="Arial"/>
        </w:rPr>
        <w:t xml:space="preserve">June – </w:t>
      </w:r>
      <w:proofErr w:type="spellStart"/>
      <w:r>
        <w:rPr>
          <w:rFonts w:cs="Arial"/>
        </w:rPr>
        <w:t>Pentridge</w:t>
      </w:r>
      <w:proofErr w:type="spellEnd"/>
      <w:r>
        <w:rPr>
          <w:rFonts w:cs="Arial"/>
        </w:rPr>
        <w:t xml:space="preserve"> Rising, Derbyshire</w:t>
      </w:r>
    </w:p>
    <w:p w:rsidR="007351C2" w:rsidRDefault="007351C2" w:rsidP="00CA5CA6">
      <w:pPr>
        <w:rPr>
          <w:rFonts w:cs="Arial"/>
          <w:u w:val="single"/>
        </w:rPr>
      </w:pPr>
      <w:r w:rsidRPr="009366F8">
        <w:rPr>
          <w:rFonts w:cs="Arial"/>
          <w:u w:val="single"/>
        </w:rPr>
        <w:t xml:space="preserve">1818 </w:t>
      </w:r>
      <w:r>
        <w:rPr>
          <w:rFonts w:cs="Arial"/>
          <w:u w:val="single"/>
        </w:rPr>
        <w:t xml:space="preserve">- </w:t>
      </w:r>
    </w:p>
    <w:p w:rsidR="007351C2" w:rsidRPr="00CA5CA6" w:rsidRDefault="007351C2" w:rsidP="00CA5CA6">
      <w:pPr>
        <w:rPr>
          <w:rFonts w:cs="Arial"/>
        </w:rPr>
      </w:pPr>
      <w:proofErr w:type="gramStart"/>
      <w:r>
        <w:rPr>
          <w:rFonts w:cs="Arial"/>
        </w:rPr>
        <w:t>general</w:t>
      </w:r>
      <w:proofErr w:type="gramEnd"/>
      <w:r>
        <w:rPr>
          <w:rFonts w:cs="Arial"/>
        </w:rPr>
        <w:t xml:space="preserve"> election - </w:t>
      </w:r>
      <w:r w:rsidRPr="00CA5CA6">
        <w:rPr>
          <w:rFonts w:cs="Arial"/>
        </w:rPr>
        <w:t xml:space="preserve">ministry </w:t>
      </w:r>
      <w:r>
        <w:rPr>
          <w:rFonts w:cs="Arial"/>
        </w:rPr>
        <w:t>=</w:t>
      </w:r>
      <w:r w:rsidRPr="00CA5CA6">
        <w:rPr>
          <w:rFonts w:cs="Arial"/>
        </w:rPr>
        <w:t xml:space="preserve"> 280 supporters in the Commons. Opposition had 175 MPs and 203 </w:t>
      </w:r>
      <w:r>
        <w:rPr>
          <w:rFonts w:cs="Arial"/>
        </w:rPr>
        <w:t xml:space="preserve">MPs </w:t>
      </w:r>
      <w:r w:rsidRPr="00CA5CA6">
        <w:rPr>
          <w:rFonts w:cs="Arial"/>
        </w:rPr>
        <w:t xml:space="preserve">were regarded as ‘uncommitted’. </w:t>
      </w:r>
    </w:p>
    <w:p w:rsidR="007351C2" w:rsidRPr="009366F8" w:rsidRDefault="007351C2">
      <w:pPr>
        <w:rPr>
          <w:rFonts w:cs="Arial"/>
          <w:u w:val="single"/>
        </w:rPr>
      </w:pPr>
      <w:r w:rsidRPr="009366F8">
        <w:rPr>
          <w:rFonts w:cs="Arial"/>
          <w:u w:val="single"/>
        </w:rPr>
        <w:lastRenderedPageBreak/>
        <w:t xml:space="preserve">1819 - 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12 July –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Birmingham</w:t>
          </w:r>
        </w:smartTag>
      </w:smartTag>
      <w:r>
        <w:rPr>
          <w:rFonts w:cs="Arial"/>
        </w:rPr>
        <w:t xml:space="preserve"> meeting of 25,000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21 July –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Smithfield</w:t>
          </w:r>
        </w:smartTag>
      </w:smartTag>
      <w:r>
        <w:rPr>
          <w:rFonts w:cs="Arial"/>
        </w:rPr>
        <w:t xml:space="preserve"> meeting </w:t>
      </w:r>
    </w:p>
    <w:p w:rsidR="007351C2" w:rsidRDefault="007351C2">
      <w:pPr>
        <w:rPr>
          <w:rFonts w:cs="Arial"/>
        </w:rPr>
      </w:pPr>
      <w:r>
        <w:rPr>
          <w:rFonts w:cs="Arial"/>
        </w:rPr>
        <w:t>30 July – royal proclamation issued against seditious libels, drilling and unlawful assembly.</w:t>
      </w:r>
    </w:p>
    <w:p w:rsidR="007351C2" w:rsidRDefault="007351C2">
      <w:pPr>
        <w:rPr>
          <w:rFonts w:cs="Arial"/>
        </w:rPr>
      </w:pPr>
      <w:r>
        <w:rPr>
          <w:rFonts w:cs="Arial"/>
        </w:rPr>
        <w:t>16 August – ‘</w:t>
      </w:r>
      <w:proofErr w:type="spellStart"/>
      <w:r>
        <w:rPr>
          <w:rFonts w:cs="Arial"/>
        </w:rPr>
        <w:t>Peterloo</w:t>
      </w:r>
      <w:proofErr w:type="spellEnd"/>
      <w:r>
        <w:rPr>
          <w:rFonts w:cs="Arial"/>
        </w:rPr>
        <w:t xml:space="preserve"> massacre’ in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Manchester</w:t>
          </w:r>
        </w:smartTag>
      </w:smartTag>
    </w:p>
    <w:p w:rsidR="007351C2" w:rsidRDefault="007351C2">
      <w:pPr>
        <w:rPr>
          <w:rFonts w:cs="Arial"/>
        </w:rPr>
      </w:pPr>
      <w:r>
        <w:rPr>
          <w:rFonts w:cs="Arial"/>
        </w:rPr>
        <w:t>November-December - ‘Six Acts’ passed against seditious meetings and publications</w:t>
      </w:r>
    </w:p>
    <w:p w:rsidR="007351C2" w:rsidRDefault="007351C2">
      <w:pPr>
        <w:rPr>
          <w:rFonts w:cs="Arial"/>
        </w:rPr>
      </w:pPr>
      <w:r w:rsidRPr="009506CC">
        <w:rPr>
          <w:rFonts w:cs="Arial"/>
          <w:u w:val="single"/>
        </w:rPr>
        <w:t>1819-20</w:t>
      </w:r>
      <w:r>
        <w:rPr>
          <w:rFonts w:cs="Arial"/>
        </w:rPr>
        <w:t xml:space="preserve"> – 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William Hone, </w:t>
      </w:r>
      <w:proofErr w:type="gramStart"/>
      <w:r w:rsidRPr="00CA5CA6">
        <w:rPr>
          <w:rFonts w:cs="Arial"/>
          <w:i/>
        </w:rPr>
        <w:t>The</w:t>
      </w:r>
      <w:proofErr w:type="gramEnd"/>
      <w:r w:rsidRPr="00CA5CA6">
        <w:rPr>
          <w:rFonts w:cs="Arial"/>
          <w:i/>
        </w:rPr>
        <w:t xml:space="preserve"> Political House that Jack Built</w:t>
      </w:r>
    </w:p>
    <w:p w:rsidR="007351C2" w:rsidRPr="009506CC" w:rsidRDefault="007351C2">
      <w:pPr>
        <w:rPr>
          <w:rFonts w:cs="Arial"/>
          <w:u w:val="single"/>
        </w:rPr>
      </w:pPr>
      <w:r w:rsidRPr="009506CC">
        <w:rPr>
          <w:rFonts w:cs="Arial"/>
          <w:u w:val="single"/>
        </w:rPr>
        <w:t xml:space="preserve">1820 – </w:t>
      </w:r>
    </w:p>
    <w:p w:rsidR="007351C2" w:rsidRDefault="007351C2">
      <w:pPr>
        <w:rPr>
          <w:rFonts w:cs="Arial"/>
        </w:rPr>
      </w:pPr>
      <w:r>
        <w:rPr>
          <w:rFonts w:cs="Arial"/>
        </w:rPr>
        <w:t>Queen Caroline affair</w:t>
      </w:r>
    </w:p>
    <w:p w:rsidR="007351C2" w:rsidRPr="009506CC" w:rsidRDefault="007351C2">
      <w:pPr>
        <w:rPr>
          <w:rFonts w:cs="Arial"/>
          <w:u w:val="single"/>
        </w:rPr>
      </w:pPr>
      <w:r w:rsidRPr="009506CC">
        <w:rPr>
          <w:rFonts w:cs="Arial"/>
          <w:u w:val="single"/>
        </w:rPr>
        <w:t xml:space="preserve">1822 – </w:t>
      </w:r>
    </w:p>
    <w:p w:rsidR="007351C2" w:rsidRDefault="007351C2">
      <w:pPr>
        <w:rPr>
          <w:rFonts w:cs="Arial"/>
        </w:rPr>
      </w:pPr>
      <w:proofErr w:type="gramStart"/>
      <w:r>
        <w:rPr>
          <w:rFonts w:cs="Arial"/>
        </w:rPr>
        <w:t>sliding</w:t>
      </w:r>
      <w:proofErr w:type="gramEnd"/>
      <w:r>
        <w:rPr>
          <w:rFonts w:cs="Arial"/>
        </w:rPr>
        <w:t xml:space="preserve"> scale of Corn Laws introduced</w:t>
      </w:r>
    </w:p>
    <w:p w:rsidR="007351C2" w:rsidRDefault="007351C2">
      <w:pPr>
        <w:rPr>
          <w:rFonts w:cs="Arial"/>
        </w:rPr>
      </w:pPr>
    </w:p>
    <w:p w:rsidR="007351C2" w:rsidRDefault="007351C2">
      <w:pPr>
        <w:rPr>
          <w:rFonts w:cs="Arial"/>
        </w:rPr>
      </w:pPr>
      <w:r w:rsidRPr="00CA5CA6">
        <w:rPr>
          <w:rFonts w:cs="Arial"/>
          <w:b/>
        </w:rPr>
        <w:t xml:space="preserve">Further </w:t>
      </w:r>
      <w:smartTag w:uri="urn:schemas-microsoft-com:office:smarttags" w:element="City">
        <w:smartTag w:uri="urn:schemas-microsoft-com:office:smarttags" w:element="place">
          <w:r w:rsidRPr="00CA5CA6">
            <w:rPr>
              <w:rFonts w:cs="Arial"/>
              <w:b/>
            </w:rPr>
            <w:t>Reading</w:t>
          </w:r>
        </w:smartTag>
      </w:smartTag>
      <w:r>
        <w:rPr>
          <w:rFonts w:cs="Arial"/>
        </w:rPr>
        <w:t>:</w:t>
      </w:r>
    </w:p>
    <w:p w:rsidR="007351C2" w:rsidRDefault="007351C2">
      <w:pPr>
        <w:rPr>
          <w:rFonts w:cs="Arial"/>
        </w:rPr>
      </w:pPr>
      <w:r>
        <w:rPr>
          <w:rFonts w:cs="Arial"/>
        </w:rPr>
        <w:t xml:space="preserve">William Hone e-texts: </w:t>
      </w:r>
      <w:hyperlink r:id="rId9" w:history="1">
        <w:r w:rsidRPr="00DA3A1D">
          <w:rPr>
            <w:rStyle w:val="Hyperlink"/>
            <w:rFonts w:cs="Arial"/>
          </w:rPr>
          <w:t>http://www.uab.edu/english/hone/etexts/etexts.htm</w:t>
        </w:r>
      </w:hyperlink>
    </w:p>
    <w:p w:rsidR="007351C2" w:rsidRDefault="00635281">
      <w:pPr>
        <w:rPr>
          <w:rFonts w:cs="Arial"/>
        </w:rPr>
      </w:pPr>
      <w:hyperlink r:id="rId10" w:history="1">
        <w:r w:rsidR="007351C2" w:rsidRPr="00DA3A1D">
          <w:rPr>
            <w:rStyle w:val="Hyperlink"/>
            <w:rFonts w:cs="Arial"/>
          </w:rPr>
          <w:t>http://www.bl.uk/onlinegallery/takingliberties/staritems/26blackdwarf.html</w:t>
        </w:r>
      </w:hyperlink>
    </w:p>
    <w:p w:rsidR="007351C2" w:rsidRPr="00664E15" w:rsidRDefault="007351C2">
      <w:pPr>
        <w:rPr>
          <w:rFonts w:cs="Arial"/>
          <w:sz w:val="24"/>
          <w:szCs w:val="24"/>
        </w:rPr>
      </w:pPr>
      <w:r w:rsidRPr="00664E15">
        <w:rPr>
          <w:rFonts w:cs="Arial"/>
          <w:sz w:val="24"/>
          <w:szCs w:val="24"/>
        </w:rPr>
        <w:t xml:space="preserve">M.J. Turner, </w:t>
      </w:r>
      <w:r w:rsidRPr="00664E15">
        <w:rPr>
          <w:rFonts w:cs="Arial"/>
          <w:i/>
          <w:sz w:val="24"/>
          <w:szCs w:val="24"/>
        </w:rPr>
        <w:t>The Age of Unease</w:t>
      </w:r>
      <w:r w:rsidRPr="00664E15">
        <w:rPr>
          <w:rFonts w:cs="Arial"/>
          <w:sz w:val="24"/>
          <w:szCs w:val="24"/>
        </w:rPr>
        <w:t xml:space="preserve"> (2000), chapter 6.</w:t>
      </w:r>
    </w:p>
    <w:p w:rsidR="007351C2" w:rsidRPr="00E467F6" w:rsidRDefault="007351C2" w:rsidP="009506CC">
      <w:pPr>
        <w:pStyle w:val="Style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</w:t>
      </w:r>
      <w:r w:rsidRPr="00E467F6">
        <w:rPr>
          <w:rFonts w:ascii="Arial" w:hAnsi="Arial" w:cs="Arial"/>
          <w:bCs/>
        </w:rPr>
        <w:t xml:space="preserve"> </w:t>
      </w:r>
      <w:proofErr w:type="spellStart"/>
      <w:r w:rsidRPr="00E467F6">
        <w:rPr>
          <w:rFonts w:ascii="Arial" w:hAnsi="Arial" w:cs="Arial"/>
          <w:bCs/>
        </w:rPr>
        <w:t>Belchem</w:t>
      </w:r>
      <w:proofErr w:type="spellEnd"/>
      <w:r w:rsidRPr="00E467F6">
        <w:rPr>
          <w:rFonts w:ascii="Arial" w:hAnsi="Arial" w:cs="Arial"/>
          <w:bCs/>
        </w:rPr>
        <w:t xml:space="preserve">, 'Henry Hunt and the evolution of the mass platform', </w:t>
      </w:r>
      <w:r w:rsidRPr="00E467F6">
        <w:rPr>
          <w:rFonts w:ascii="Arial" w:hAnsi="Arial" w:cs="Arial"/>
          <w:bCs/>
          <w:i/>
          <w:iCs/>
        </w:rPr>
        <w:t>English Historical Review</w:t>
      </w:r>
      <w:r w:rsidRPr="00E467F6">
        <w:rPr>
          <w:rFonts w:ascii="Arial" w:hAnsi="Arial" w:cs="Arial"/>
          <w:bCs/>
        </w:rPr>
        <w:t>, 93 (1978), 739-73</w:t>
      </w:r>
    </w:p>
    <w:p w:rsidR="007351C2" w:rsidRDefault="007351C2" w:rsidP="00664E15">
      <w:pPr>
        <w:pStyle w:val="Style1"/>
        <w:rPr>
          <w:rFonts w:ascii="Arial" w:hAnsi="Arial" w:cs="Arial"/>
          <w:bCs/>
        </w:rPr>
      </w:pPr>
    </w:p>
    <w:p w:rsidR="007351C2" w:rsidRPr="008C3634" w:rsidRDefault="007351C2" w:rsidP="00664E15">
      <w:pPr>
        <w:pStyle w:val="Style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Robert </w:t>
      </w:r>
      <w:r w:rsidRPr="008C3634">
        <w:rPr>
          <w:rFonts w:ascii="Arial" w:hAnsi="Arial" w:cs="Arial"/>
          <w:bCs/>
        </w:rPr>
        <w:t>Poole, '</w:t>
      </w:r>
      <w:proofErr w:type="gramStart"/>
      <w:r w:rsidRPr="008C3634">
        <w:rPr>
          <w:rFonts w:ascii="Arial" w:hAnsi="Arial" w:cs="Arial"/>
          <w:bCs/>
        </w:rPr>
        <w:t>The</w:t>
      </w:r>
      <w:proofErr w:type="gramEnd"/>
      <w:r w:rsidRPr="008C3634">
        <w:rPr>
          <w:rFonts w:ascii="Arial" w:hAnsi="Arial" w:cs="Arial"/>
          <w:bCs/>
        </w:rPr>
        <w:t xml:space="preserve"> March to </w:t>
      </w:r>
      <w:proofErr w:type="spellStart"/>
      <w:r w:rsidRPr="008C3634">
        <w:rPr>
          <w:rFonts w:ascii="Arial" w:hAnsi="Arial" w:cs="Arial"/>
          <w:bCs/>
        </w:rPr>
        <w:t>Peterloo</w:t>
      </w:r>
      <w:proofErr w:type="spellEnd"/>
      <w:r w:rsidRPr="008C3634">
        <w:rPr>
          <w:rFonts w:ascii="Arial" w:hAnsi="Arial" w:cs="Arial"/>
          <w:bCs/>
        </w:rPr>
        <w:t xml:space="preserve">: Politics and Festivity in Late Georgian </w:t>
      </w:r>
      <w:smartTag w:uri="urn:schemas-microsoft-com:office:smarttags" w:element="place">
        <w:smartTag w:uri="urn:schemas-microsoft-com:office:smarttags" w:element="country-region">
          <w:r w:rsidRPr="008C3634">
            <w:rPr>
              <w:rFonts w:ascii="Arial" w:hAnsi="Arial" w:cs="Arial"/>
              <w:bCs/>
            </w:rPr>
            <w:t>England</w:t>
          </w:r>
        </w:smartTag>
      </w:smartTag>
      <w:r w:rsidRPr="008C3634">
        <w:rPr>
          <w:rFonts w:ascii="Arial" w:hAnsi="Arial" w:cs="Arial"/>
          <w:bCs/>
        </w:rPr>
        <w:t xml:space="preserve">', </w:t>
      </w:r>
      <w:r w:rsidRPr="008C3634">
        <w:rPr>
          <w:rFonts w:ascii="Arial" w:hAnsi="Arial" w:cs="Arial"/>
          <w:bCs/>
          <w:i/>
          <w:iCs/>
        </w:rPr>
        <w:t>Past &amp; Present</w:t>
      </w:r>
      <w:r w:rsidRPr="008C3634">
        <w:rPr>
          <w:rFonts w:ascii="Arial" w:hAnsi="Arial" w:cs="Arial"/>
          <w:bCs/>
        </w:rPr>
        <w:t>, 192 (2006), 109-53</w:t>
      </w:r>
    </w:p>
    <w:p w:rsidR="007351C2" w:rsidRPr="008C3634" w:rsidRDefault="007351C2" w:rsidP="00664E15">
      <w:pPr>
        <w:pStyle w:val="Style1"/>
        <w:rPr>
          <w:rFonts w:ascii="Arial" w:hAnsi="Arial" w:cs="Arial"/>
          <w:bCs/>
        </w:rPr>
      </w:pPr>
    </w:p>
    <w:p w:rsidR="007351C2" w:rsidRPr="008C3634" w:rsidRDefault="007351C2" w:rsidP="00664E15">
      <w:pPr>
        <w:pStyle w:val="Style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Michael </w:t>
      </w:r>
      <w:proofErr w:type="spellStart"/>
      <w:r>
        <w:rPr>
          <w:rFonts w:ascii="Arial" w:hAnsi="Arial" w:cs="Arial"/>
          <w:bCs/>
        </w:rPr>
        <w:t>Laccohee</w:t>
      </w:r>
      <w:proofErr w:type="spellEnd"/>
      <w:r>
        <w:rPr>
          <w:rFonts w:ascii="Arial" w:hAnsi="Arial" w:cs="Arial"/>
          <w:bCs/>
        </w:rPr>
        <w:t xml:space="preserve"> </w:t>
      </w:r>
      <w:r w:rsidRPr="008C3634">
        <w:rPr>
          <w:rFonts w:ascii="Arial" w:hAnsi="Arial" w:cs="Arial"/>
          <w:bCs/>
        </w:rPr>
        <w:t>Bush, '</w:t>
      </w:r>
      <w:proofErr w:type="gramStart"/>
      <w:r w:rsidRPr="008C3634">
        <w:rPr>
          <w:rFonts w:ascii="Arial" w:hAnsi="Arial" w:cs="Arial"/>
          <w:bCs/>
        </w:rPr>
        <w:t>The</w:t>
      </w:r>
      <w:proofErr w:type="gramEnd"/>
      <w:r w:rsidRPr="008C3634">
        <w:rPr>
          <w:rFonts w:ascii="Arial" w:hAnsi="Arial" w:cs="Arial"/>
          <w:bCs/>
        </w:rPr>
        <w:t xml:space="preserve"> Women at </w:t>
      </w:r>
      <w:proofErr w:type="spellStart"/>
      <w:r w:rsidRPr="008C3634">
        <w:rPr>
          <w:rFonts w:ascii="Arial" w:hAnsi="Arial" w:cs="Arial"/>
          <w:bCs/>
        </w:rPr>
        <w:t>Peterloo</w:t>
      </w:r>
      <w:proofErr w:type="spellEnd"/>
      <w:r w:rsidRPr="008C3634">
        <w:rPr>
          <w:rFonts w:ascii="Arial" w:hAnsi="Arial" w:cs="Arial"/>
          <w:bCs/>
        </w:rPr>
        <w:t xml:space="preserve">: The Impact of Female Reform on the </w:t>
      </w:r>
      <w:smartTag w:uri="urn:schemas-microsoft-com:office:smarttags" w:element="place">
        <w:smartTag w:uri="urn:schemas-microsoft-com:office:smarttags" w:element="City">
          <w:r w:rsidRPr="008C3634">
            <w:rPr>
              <w:rFonts w:ascii="Arial" w:hAnsi="Arial" w:cs="Arial"/>
              <w:bCs/>
            </w:rPr>
            <w:t>Manchester</w:t>
          </w:r>
        </w:smartTag>
      </w:smartTag>
      <w:r w:rsidRPr="008C3634">
        <w:rPr>
          <w:rFonts w:ascii="Arial" w:hAnsi="Arial" w:cs="Arial"/>
          <w:bCs/>
        </w:rPr>
        <w:t xml:space="preserve"> Meeting of 16 August 1819', </w:t>
      </w:r>
      <w:r w:rsidRPr="008C3634">
        <w:rPr>
          <w:rFonts w:ascii="Arial" w:hAnsi="Arial" w:cs="Arial"/>
          <w:bCs/>
          <w:i/>
          <w:iCs/>
        </w:rPr>
        <w:t>History</w:t>
      </w:r>
      <w:r w:rsidRPr="008C3634">
        <w:rPr>
          <w:rFonts w:ascii="Arial" w:hAnsi="Arial" w:cs="Arial"/>
          <w:bCs/>
        </w:rPr>
        <w:t>, 89:294 (2004), 209-232</w:t>
      </w:r>
    </w:p>
    <w:p w:rsidR="007351C2" w:rsidRDefault="007351C2">
      <w:pPr>
        <w:rPr>
          <w:rFonts w:cs="Arial"/>
        </w:rPr>
      </w:pPr>
    </w:p>
    <w:p w:rsidR="007351C2" w:rsidRPr="00B93148" w:rsidRDefault="007351C2">
      <w:pPr>
        <w:rPr>
          <w:rFonts w:cs="Arial"/>
        </w:rPr>
      </w:pPr>
    </w:p>
    <w:p w:rsidR="007351C2" w:rsidRPr="00C153A1" w:rsidRDefault="007351C2">
      <w:pPr>
        <w:rPr>
          <w:rFonts w:cs="Arial"/>
        </w:rPr>
      </w:pPr>
    </w:p>
    <w:sectPr w:rsidR="007351C2" w:rsidRPr="00C153A1" w:rsidSect="008B5EB7">
      <w:headerReference w:type="even" r:id="rId11"/>
      <w:headerReference w:type="default" r:id="rId12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C2" w:rsidRDefault="007351C2" w:rsidP="00C153A1">
      <w:pPr>
        <w:spacing w:after="0" w:line="240" w:lineRule="auto"/>
      </w:pPr>
      <w:r>
        <w:separator/>
      </w:r>
    </w:p>
  </w:endnote>
  <w:endnote w:type="continuationSeparator" w:id="1">
    <w:p w:rsidR="007351C2" w:rsidRDefault="007351C2" w:rsidP="00C1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C2" w:rsidRDefault="007351C2" w:rsidP="00C153A1">
      <w:pPr>
        <w:spacing w:after="0" w:line="240" w:lineRule="auto"/>
      </w:pPr>
      <w:r>
        <w:separator/>
      </w:r>
    </w:p>
  </w:footnote>
  <w:footnote w:type="continuationSeparator" w:id="1">
    <w:p w:rsidR="007351C2" w:rsidRDefault="007351C2" w:rsidP="00C1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2" w:rsidRDefault="00635281" w:rsidP="00DA3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1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1C2" w:rsidRDefault="007351C2" w:rsidP="00CA5C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2" w:rsidRDefault="00635281" w:rsidP="00DA3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1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2EA">
      <w:rPr>
        <w:rStyle w:val="PageNumber"/>
        <w:noProof/>
      </w:rPr>
      <w:t>4</w:t>
    </w:r>
    <w:r>
      <w:rPr>
        <w:rStyle w:val="PageNumber"/>
      </w:rPr>
      <w:fldChar w:fldCharType="end"/>
    </w:r>
  </w:p>
  <w:p w:rsidR="007351C2" w:rsidRPr="00C153A1" w:rsidRDefault="007351C2" w:rsidP="00CA5CA6">
    <w:pPr>
      <w:pStyle w:val="Header"/>
      <w:ind w:right="360"/>
      <w:rPr>
        <w:sz w:val="20"/>
        <w:szCs w:val="20"/>
      </w:rPr>
    </w:pPr>
    <w:r w:rsidRPr="00C153A1">
      <w:rPr>
        <w:sz w:val="20"/>
        <w:szCs w:val="20"/>
      </w:rPr>
      <w:t>Parliamentary Reform</w:t>
    </w:r>
  </w:p>
  <w:p w:rsidR="007351C2" w:rsidRPr="00C153A1" w:rsidRDefault="007351C2">
    <w:pPr>
      <w:pStyle w:val="Header"/>
      <w:rPr>
        <w:sz w:val="20"/>
        <w:szCs w:val="20"/>
      </w:rPr>
    </w:pPr>
    <w:r w:rsidRPr="00C153A1">
      <w:rPr>
        <w:sz w:val="20"/>
        <w:szCs w:val="20"/>
      </w:rPr>
      <w:t>Katrina Navickas</w:t>
    </w:r>
  </w:p>
  <w:p w:rsidR="007351C2" w:rsidRDefault="00735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1BB5"/>
    <w:multiLevelType w:val="hybridMultilevel"/>
    <w:tmpl w:val="3EAEF5FE"/>
    <w:lvl w:ilvl="0" w:tplc="2B720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A1"/>
    <w:rsid w:val="00175651"/>
    <w:rsid w:val="00257684"/>
    <w:rsid w:val="00284549"/>
    <w:rsid w:val="0036136F"/>
    <w:rsid w:val="00635281"/>
    <w:rsid w:val="00664E15"/>
    <w:rsid w:val="007351C2"/>
    <w:rsid w:val="008B5EB7"/>
    <w:rsid w:val="008C2910"/>
    <w:rsid w:val="008C3634"/>
    <w:rsid w:val="009366F8"/>
    <w:rsid w:val="009506CC"/>
    <w:rsid w:val="00B542EA"/>
    <w:rsid w:val="00B93148"/>
    <w:rsid w:val="00C153A1"/>
    <w:rsid w:val="00CA5CA6"/>
    <w:rsid w:val="00DA3A1D"/>
    <w:rsid w:val="00E2486D"/>
    <w:rsid w:val="00E34FA6"/>
    <w:rsid w:val="00E467F6"/>
    <w:rsid w:val="00EF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A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3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53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5CA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A5CA6"/>
    <w:rPr>
      <w:rFonts w:cs="Times New Roman"/>
    </w:rPr>
  </w:style>
  <w:style w:type="paragraph" w:customStyle="1" w:styleId="Style1">
    <w:name w:val="Style1"/>
    <w:basedOn w:val="Normal"/>
    <w:uiPriority w:val="99"/>
    <w:rsid w:val="009506CC"/>
    <w:pPr>
      <w:spacing w:after="0" w:line="240" w:lineRule="auto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ald-massey.org.uk/bamford/c_radical_%288%2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.uk/onlinegallery/takingliberties/staritems/26blackdwa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b.edu/english/hone/etexts/etex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959</Words>
  <Characters>5318</Characters>
  <Application>Microsoft Office Word</Application>
  <DocSecurity>0</DocSecurity>
  <Lines>44</Lines>
  <Paragraphs>12</Paragraphs>
  <ScaleCrop>false</ScaleCrop>
  <Company>University of Hertfordshire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5</cp:revision>
  <dcterms:created xsi:type="dcterms:W3CDTF">2010-02-08T12:15:00Z</dcterms:created>
  <dcterms:modified xsi:type="dcterms:W3CDTF">2010-03-01T11:57:00Z</dcterms:modified>
</cp:coreProperties>
</file>