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6" w:rsidRPr="001B7535" w:rsidRDefault="00A52B16" w:rsidP="001B7535">
      <w:pPr>
        <w:jc w:val="center"/>
        <w:rPr>
          <w:rFonts w:ascii="Arial" w:hAnsi="Arial" w:cs="Arial"/>
          <w:b/>
        </w:rPr>
      </w:pPr>
      <w:r w:rsidRPr="001B7535">
        <w:rPr>
          <w:rFonts w:ascii="Arial" w:hAnsi="Arial" w:cs="Arial"/>
          <w:b/>
        </w:rPr>
        <w:t xml:space="preserve">Lecture 9: Loyalism 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 w:rsidRPr="00A22361">
        <w:rPr>
          <w:rFonts w:ascii="Arial" w:hAnsi="Arial" w:cs="Arial"/>
          <w:b/>
        </w:rPr>
        <w:t>Structure of the lecture</w:t>
      </w:r>
      <w:r>
        <w:rPr>
          <w:rFonts w:ascii="Arial" w:hAnsi="Arial" w:cs="Arial"/>
        </w:rPr>
        <w:t>: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>- return to the debate about Pitt’s ‘reign of terror’ in the 1790s</w:t>
      </w:r>
    </w:p>
    <w:p w:rsidR="00A52B16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>- vulgar conservatism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- ‘Liberal Toryism’ and the 1820s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>- ‘Ultra’ Toryism</w:t>
      </w:r>
    </w:p>
    <w:p w:rsidR="00A52B16" w:rsidRPr="009B2C85" w:rsidRDefault="00A52B16">
      <w:pPr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 w:rsidRPr="00A22361">
        <w:rPr>
          <w:rFonts w:ascii="Arial" w:hAnsi="Arial" w:cs="Arial"/>
          <w:b/>
        </w:rPr>
        <w:t>Object of the week</w:t>
      </w:r>
      <w:r>
        <w:rPr>
          <w:rFonts w:ascii="Arial" w:hAnsi="Arial" w:cs="Arial"/>
        </w:rPr>
        <w:t>: Cheap repository tract: ‘The Riot, or half a loaf is better than no Bread’ (1795) [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British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Museum</w:t>
          </w:r>
        </w:smartTag>
      </w:smartTag>
      <w:r>
        <w:rPr>
          <w:rFonts w:ascii="Arial" w:hAnsi="Arial" w:cs="Arial"/>
        </w:rPr>
        <w:t>]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noProof/>
          <w:lang w:val="en-US"/>
        </w:rPr>
      </w:r>
      <w:r w:rsidRPr="00A2236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ent Placeholder 4" o:spid="_x0000_s1026" type="#_x0000_t75" alt="cheaprepository.jpg" style="width:258.55pt;height:375.6pt;visibility:visible;mso-position-horizontal-relative:char;mso-position-vertical-relative:line">
            <v:imagedata r:id="rId7" o:title=""/>
            <v:path arrowok="t"/>
            <w10:anchorlock/>
          </v:shape>
        </w:pic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Definition of loyalism…………………………………………………………………….</w: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Pr="00C94E2D" w:rsidRDefault="00A52B16" w:rsidP="009B2C85">
      <w:pPr>
        <w:pStyle w:val="Style1"/>
        <w:rPr>
          <w:rFonts w:ascii="Arial" w:hAnsi="Arial" w:cs="Arial"/>
          <w:b/>
        </w:rPr>
      </w:pPr>
      <w:r w:rsidRPr="00C94E2D">
        <w:rPr>
          <w:rFonts w:ascii="Arial" w:hAnsi="Arial" w:cs="Arial"/>
          <w:b/>
        </w:rPr>
        <w:t>1790s: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 w:rsidRPr="00C94E2D">
        <w:rPr>
          <w:rFonts w:ascii="Arial" w:hAnsi="Arial" w:cs="Arial"/>
          <w:b/>
        </w:rPr>
        <w:t>Loyali</w:t>
      </w:r>
      <w:r>
        <w:rPr>
          <w:rFonts w:ascii="Arial" w:hAnsi="Arial" w:cs="Arial"/>
          <w:b/>
        </w:rPr>
        <w:t>st legislation</w:t>
      </w:r>
      <w:r>
        <w:rPr>
          <w:rFonts w:ascii="Arial" w:hAnsi="Arial" w:cs="Arial"/>
        </w:rPr>
        <w:t>: a ‘reign of terror’? Pitt and the Two Acts</w: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 w:rsidRPr="00C94E2D">
        <w:rPr>
          <w:rFonts w:ascii="Arial" w:hAnsi="Arial" w:cs="Arial"/>
          <w:b/>
        </w:rPr>
        <w:t>Loyalism outside parliament</w:t>
      </w:r>
      <w:r>
        <w:rPr>
          <w:rFonts w:ascii="Arial" w:hAnsi="Arial" w:cs="Arial"/>
        </w:rPr>
        <w:t>:</w:t>
      </w:r>
    </w:p>
    <w:p w:rsidR="00A52B16" w:rsidRDefault="00A52B16" w:rsidP="00C94E2D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Burke’s </w:t>
      </w:r>
      <w:r w:rsidRPr="001B7535">
        <w:rPr>
          <w:rFonts w:ascii="Arial" w:hAnsi="Arial" w:cs="Arial"/>
          <w:i/>
        </w:rPr>
        <w:t>Reflections on the French Revolution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1791</w:t>
      </w:r>
    </w:p>
    <w:p w:rsidR="00A52B16" w:rsidRDefault="00A52B16" w:rsidP="00C94E2D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Cheap Repository Tracts</w:t>
      </w:r>
    </w:p>
    <w:p w:rsidR="00A52B16" w:rsidRDefault="00A52B16" w:rsidP="001B7535">
      <w:pPr>
        <w:pStyle w:val="Style1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John Reeves’s association for preserving…………………………..against………………………………………</w:t>
      </w:r>
    </w:p>
    <w:p w:rsidR="00A52B16" w:rsidRDefault="00A52B16" w:rsidP="00C94E2D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‘vulgar conservatism’…………………………………………………………………</w:t>
      </w:r>
    </w:p>
    <w:p w:rsidR="00A52B16" w:rsidRDefault="00A52B16" w:rsidP="001B7535">
      <w:pPr>
        <w:pStyle w:val="Style1"/>
        <w:rPr>
          <w:rFonts w:ascii="Arial" w:hAnsi="Arial" w:cs="Arial"/>
        </w:rPr>
      </w:pPr>
    </w:p>
    <w:p w:rsidR="00A52B16" w:rsidRDefault="00A52B16" w:rsidP="001B7535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‘B</w:t>
      </w:r>
      <w:r w:rsidRPr="001B7535">
        <w:rPr>
          <w:rFonts w:ascii="Arial" w:hAnsi="Arial" w:cs="Arial"/>
          <w:bCs/>
        </w:rPr>
        <w:t>oth in forming the Association movement and in subsequently developing a literature designed for the lower orders, loyalists breached the traditional boundaries of the political nation and thereby advanced a process of mass participation which they had come into existence to prevent</w:t>
      </w:r>
      <w:r>
        <w:rPr>
          <w:rFonts w:ascii="Arial" w:hAnsi="Arial" w:cs="Arial"/>
          <w:bCs/>
        </w:rPr>
        <w:t>’</w:t>
      </w:r>
      <w:r w:rsidRPr="001B7535">
        <w:rPr>
          <w:rFonts w:ascii="Arial" w:hAnsi="Arial" w:cs="Arial"/>
          <w:bCs/>
        </w:rPr>
        <w:t>.</w:t>
      </w:r>
    </w:p>
    <w:p w:rsidR="00A52B16" w:rsidRPr="001B7535" w:rsidRDefault="00A52B16" w:rsidP="001B7535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</w:rPr>
      </w:pPr>
    </w:p>
    <w:p w:rsidR="00A52B16" w:rsidRDefault="00A52B16" w:rsidP="001B7535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B2C85">
        <w:rPr>
          <w:rFonts w:ascii="Arial" w:hAnsi="Arial" w:cs="Arial"/>
        </w:rPr>
        <w:t xml:space="preserve">Philp, M., 'Vulgar Conservatism, 1792-3,’ </w:t>
      </w:r>
      <w:r w:rsidRPr="009B2C85">
        <w:rPr>
          <w:rFonts w:ascii="Arial" w:hAnsi="Arial" w:cs="Arial"/>
          <w:i/>
          <w:iCs/>
        </w:rPr>
        <w:t>English Historical Review</w:t>
      </w:r>
      <w:r w:rsidRPr="009B2C85">
        <w:rPr>
          <w:rFonts w:ascii="Arial" w:hAnsi="Arial" w:cs="Arial"/>
        </w:rPr>
        <w:t>, 110 (1995)</w:t>
      </w:r>
      <w:r>
        <w:rPr>
          <w:rFonts w:ascii="Arial" w:hAnsi="Arial" w:cs="Arial"/>
        </w:rPr>
        <w:t xml:space="preserve">, 45. </w:t>
      </w:r>
    </w:p>
    <w:p w:rsidR="00A52B16" w:rsidRDefault="00A52B16" w:rsidP="001B7535">
      <w:pPr>
        <w:pStyle w:val="Style1"/>
        <w:rPr>
          <w:rFonts w:ascii="Arial" w:hAnsi="Arial" w:cs="Arial"/>
        </w:rPr>
      </w:pPr>
    </w:p>
    <w:p w:rsidR="00A52B16" w:rsidRDefault="00A52B16" w:rsidP="00C94E2D">
      <w:pPr>
        <w:pStyle w:val="Style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‘Church and King’ riots and Paine-effigy burnings</w:t>
      </w:r>
    </w:p>
    <w:p w:rsidR="00A52B16" w:rsidRDefault="00A52B16" w:rsidP="00C94E2D">
      <w:pPr>
        <w:pStyle w:val="Style1"/>
        <w:rPr>
          <w:rFonts w:ascii="Arial" w:hAnsi="Arial" w:cs="Arial"/>
        </w:rPr>
      </w:pPr>
    </w:p>
    <w:p w:rsidR="00A52B16" w:rsidRDefault="00A52B16" w:rsidP="0078759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 w:rsidRPr="00787597">
        <w:rPr>
          <w:rFonts w:ascii="Arial" w:hAnsi="Arial" w:cs="Arial"/>
        </w:rPr>
        <w:t xml:space="preserve">On Monday the 17th inst. [of December] the effigy of </w:t>
      </w:r>
      <w:r w:rsidRPr="00787597">
        <w:rPr>
          <w:rFonts w:ascii="Arial" w:hAnsi="Arial" w:cs="Arial"/>
          <w:i/>
          <w:iCs/>
        </w:rPr>
        <w:t xml:space="preserve">Tom Paine </w:t>
      </w:r>
      <w:r w:rsidRPr="00787597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burnt in Dover, amidst a greater number of people than ever was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remembered to assemble there at any one time. He was drawn through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 xml:space="preserve">the town in a cart; in his hands were </w:t>
      </w:r>
      <w:r w:rsidRPr="00787597">
        <w:rPr>
          <w:rFonts w:ascii="Arial" w:hAnsi="Arial" w:cs="Arial"/>
          <w:i/>
          <w:iCs/>
        </w:rPr>
        <w:t xml:space="preserve">The Rights of Man </w:t>
      </w:r>
      <w:r w:rsidRPr="00787597">
        <w:rPr>
          <w:rFonts w:ascii="Arial" w:hAnsi="Arial" w:cs="Arial"/>
        </w:rPr>
        <w:t xml:space="preserve">and a </w:t>
      </w:r>
      <w:r w:rsidRPr="00787597">
        <w:rPr>
          <w:rFonts w:ascii="Arial" w:hAnsi="Arial" w:cs="Arial"/>
          <w:i/>
          <w:iCs/>
        </w:rPr>
        <w:t>pair of old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  <w:i/>
          <w:iCs/>
        </w:rPr>
        <w:t>stays</w:t>
      </w:r>
      <w:r w:rsidRPr="00787597">
        <w:rPr>
          <w:rFonts w:ascii="Arial" w:hAnsi="Arial" w:cs="Arial"/>
        </w:rPr>
        <w:t>. Preceding the procession were transparencies in abundance,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adapted to the occasion; the clergymen who attended repeatedly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directed him to reflect on the misery he was likely to bring on the inhabitants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of this happy isle, had not Providence, which generally checks the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 xml:space="preserve">projects of </w:t>
      </w:r>
      <w:r w:rsidRPr="00787597">
        <w:rPr>
          <w:rFonts w:ascii="Arial" w:hAnsi="Arial" w:cs="Arial"/>
          <w:i/>
          <w:iCs/>
        </w:rPr>
        <w:t xml:space="preserve">malicious </w:t>
      </w:r>
      <w:r w:rsidRPr="00787597">
        <w:rPr>
          <w:rFonts w:ascii="Arial" w:hAnsi="Arial" w:cs="Arial"/>
        </w:rPr>
        <w:t>minds, interfered; and about seven o’clock in the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evening, he arrived at the place of execution, amidst the hisses of persons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innumerable, when the sentence which had been passed on him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 xml:space="preserve">was at the request of the populace read by the executioner . . . </w:t>
      </w:r>
    </w:p>
    <w:p w:rsidR="00A52B16" w:rsidRDefault="00A52B16" w:rsidP="0078759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:rsidR="00A52B16" w:rsidRDefault="00A52B16" w:rsidP="0078759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 w:rsidRPr="00787597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 xml:space="preserve">remarkable, the </w:t>
      </w:r>
      <w:r w:rsidRPr="00787597">
        <w:rPr>
          <w:rFonts w:ascii="Arial" w:hAnsi="Arial" w:cs="Arial"/>
          <w:i/>
          <w:iCs/>
        </w:rPr>
        <w:t xml:space="preserve">first </w:t>
      </w:r>
      <w:r w:rsidRPr="00787597">
        <w:rPr>
          <w:rFonts w:ascii="Arial" w:hAnsi="Arial" w:cs="Arial"/>
        </w:rPr>
        <w:t xml:space="preserve">object that caught the flames was </w:t>
      </w:r>
      <w:r w:rsidRPr="00787597">
        <w:rPr>
          <w:rFonts w:ascii="Arial" w:hAnsi="Arial" w:cs="Arial"/>
          <w:i/>
          <w:iCs/>
        </w:rPr>
        <w:t>The Rights of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  <w:i/>
          <w:iCs/>
        </w:rPr>
        <w:t>Man</w:t>
      </w:r>
      <w:r w:rsidRPr="00787597">
        <w:rPr>
          <w:rFonts w:ascii="Arial" w:hAnsi="Arial" w:cs="Arial"/>
        </w:rPr>
        <w:t xml:space="preserve">, and the last visible remains, </w:t>
      </w:r>
      <w:r w:rsidRPr="00787597">
        <w:rPr>
          <w:rFonts w:ascii="Arial" w:hAnsi="Arial" w:cs="Arial"/>
          <w:i/>
          <w:iCs/>
        </w:rPr>
        <w:t>the Stays</w:t>
      </w:r>
      <w:r w:rsidRPr="00787597">
        <w:rPr>
          <w:rFonts w:ascii="Arial" w:hAnsi="Arial" w:cs="Arial"/>
        </w:rPr>
        <w:t>. The whole time the bands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 xml:space="preserve">were playing and the populace singing </w:t>
      </w:r>
      <w:r w:rsidRPr="00787597">
        <w:rPr>
          <w:rFonts w:ascii="Arial" w:hAnsi="Arial" w:cs="Arial"/>
          <w:i/>
          <w:iCs/>
        </w:rPr>
        <w:t>God Save the King</w:t>
      </w:r>
      <w:r w:rsidRPr="00787597">
        <w:rPr>
          <w:rFonts w:ascii="Arial" w:hAnsi="Arial" w:cs="Arial"/>
        </w:rPr>
        <w:t>. The torches,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flambeaux and fireworks were more than could be expressed. The multitude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 xml:space="preserve">then adjourned in procession to </w:t>
      </w:r>
      <w:smartTag w:uri="urn:schemas-microsoft-com:office:smarttags" w:element="address">
        <w:smartTag w:uri="urn:schemas-microsoft-com:office:smarttags" w:element="Street">
          <w:r w:rsidRPr="00787597">
            <w:rPr>
              <w:rFonts w:ascii="Arial" w:hAnsi="Arial" w:cs="Arial"/>
              <w:i/>
              <w:iCs/>
            </w:rPr>
            <w:t>King Street</w:t>
          </w:r>
        </w:smartTag>
      </w:smartTag>
      <w:r w:rsidRPr="00787597">
        <w:rPr>
          <w:rFonts w:ascii="Arial" w:hAnsi="Arial" w:cs="Arial"/>
          <w:i/>
          <w:iCs/>
        </w:rPr>
        <w:t xml:space="preserve"> </w:t>
      </w:r>
      <w:r w:rsidRPr="00787597">
        <w:rPr>
          <w:rFonts w:ascii="Arial" w:hAnsi="Arial" w:cs="Arial"/>
        </w:rPr>
        <w:t>where the malefactor’s</w:t>
      </w:r>
      <w:r>
        <w:rPr>
          <w:rFonts w:ascii="Arial" w:hAnsi="Arial" w:cs="Arial"/>
        </w:rPr>
        <w:t xml:space="preserve"> </w:t>
      </w:r>
      <w:r w:rsidRPr="00787597">
        <w:rPr>
          <w:rFonts w:ascii="Arial" w:hAnsi="Arial" w:cs="Arial"/>
        </w:rPr>
        <w:t>confession was read to between two and three thousand persons.</w:t>
      </w:r>
    </w:p>
    <w:p w:rsidR="00A52B16" w:rsidRDefault="00A52B16" w:rsidP="0078759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</w:p>
    <w:p w:rsidR="00A52B16" w:rsidRDefault="00A52B16" w:rsidP="00787597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 w:rsidRPr="00787597">
        <w:rPr>
          <w:rFonts w:ascii="Arial" w:hAnsi="Arial" w:cs="Arial"/>
          <w:i/>
          <w:iCs/>
        </w:rPr>
        <w:t>Kentish Gazette</w:t>
      </w:r>
      <w:r w:rsidRPr="00787597">
        <w:rPr>
          <w:rFonts w:ascii="Arial" w:hAnsi="Arial" w:cs="Arial"/>
        </w:rPr>
        <w:t>, 28 Dec. 1792</w:t>
      </w:r>
      <w:r>
        <w:rPr>
          <w:rFonts w:ascii="Arial" w:hAnsi="Arial" w:cs="Arial"/>
        </w:rPr>
        <w:t xml:space="preserve">, in F. O’Gorman, ‘The Paine Burnings of 1792-3’, </w:t>
      </w:r>
      <w:r w:rsidRPr="00787597">
        <w:rPr>
          <w:rFonts w:ascii="Arial" w:hAnsi="Arial" w:cs="Arial"/>
          <w:i/>
        </w:rPr>
        <w:t>Past and Present</w:t>
      </w:r>
      <w:r>
        <w:rPr>
          <w:rFonts w:ascii="Arial" w:hAnsi="Arial" w:cs="Arial"/>
        </w:rPr>
        <w:t xml:space="preserve">, 193 (2006), 124. </w: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 w:rsidRPr="00C94E2D">
        <w:rPr>
          <w:rFonts w:ascii="Arial" w:hAnsi="Arial" w:cs="Arial"/>
          <w:b/>
        </w:rPr>
        <w:t>1810s</w:t>
      </w:r>
      <w:r>
        <w:rPr>
          <w:rFonts w:ascii="Arial" w:hAnsi="Arial" w:cs="Arial"/>
        </w:rPr>
        <w:t>:</w: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Six Acts of 1819</w: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  <w:b/>
        </w:rPr>
      </w:pPr>
      <w:r w:rsidRPr="00C94E2D">
        <w:rPr>
          <w:rFonts w:ascii="Arial" w:hAnsi="Arial" w:cs="Arial"/>
          <w:b/>
        </w:rPr>
        <w:t>1820s</w: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Pr="00C94E2D" w:rsidRDefault="00A52B16" w:rsidP="009B2C85">
      <w:pPr>
        <w:pStyle w:val="Style1"/>
        <w:rPr>
          <w:rFonts w:ascii="Arial" w:hAnsi="Arial" w:cs="Arial"/>
          <w:b/>
        </w:rPr>
      </w:pPr>
      <w:r w:rsidRPr="00C94E2D">
        <w:rPr>
          <w:rFonts w:ascii="Arial" w:hAnsi="Arial" w:cs="Arial"/>
          <w:b/>
        </w:rPr>
        <w:t>‘Ultra Toryism’</w:t>
      </w:r>
    </w:p>
    <w:p w:rsidR="00A52B16" w:rsidRPr="0030509B" w:rsidRDefault="00A52B16" w:rsidP="009B2C85">
      <w:pPr>
        <w:pStyle w:val="Style1"/>
        <w:rPr>
          <w:rFonts w:ascii="Arial" w:hAnsi="Arial" w:cs="Arial"/>
        </w:rPr>
      </w:pPr>
    </w:p>
    <w:p w:rsidR="00A52B16" w:rsidRPr="0030509B" w:rsidRDefault="00A52B16" w:rsidP="009B2C85">
      <w:pPr>
        <w:pStyle w:val="Style1"/>
        <w:rPr>
          <w:rFonts w:ascii="Arial" w:hAnsi="Arial" w:cs="Arial"/>
        </w:rPr>
      </w:pPr>
      <w:r w:rsidRPr="0030509B">
        <w:rPr>
          <w:rFonts w:ascii="Arial" w:hAnsi="Arial" w:cs="Arial"/>
        </w:rPr>
        <w:t xml:space="preserve">Eldon, </w:t>
      </w:r>
      <w:smartTag w:uri="urn:schemas-microsoft-com:office:smarttags" w:element="City">
        <w:r w:rsidRPr="0030509B">
          <w:rPr>
            <w:rFonts w:ascii="Arial" w:hAnsi="Arial" w:cs="Arial"/>
          </w:rPr>
          <w:t>York</w:t>
        </w:r>
      </w:smartTag>
      <w:r w:rsidRPr="0030509B">
        <w:rPr>
          <w:rFonts w:ascii="Arial" w:hAnsi="Arial" w:cs="Arial"/>
        </w:rPr>
        <w:t xml:space="preserve">, </w:t>
      </w:r>
      <w:smartTag w:uri="urn:schemas-microsoft-com:office:smarttags" w:element="City">
        <w:r w:rsidRPr="0030509B">
          <w:rPr>
            <w:rFonts w:ascii="Arial" w:hAnsi="Arial" w:cs="Arial"/>
          </w:rPr>
          <w:t>Cumberland</w:t>
        </w:r>
      </w:smartTag>
      <w:r w:rsidRPr="0030509B">
        <w:rPr>
          <w:rFonts w:ascii="Arial" w:hAnsi="Arial" w:cs="Arial"/>
        </w:rPr>
        <w:t xml:space="preserve">, </w:t>
      </w:r>
      <w:smartTag w:uri="urn:schemas-microsoft-com:office:smarttags" w:element="City">
        <w:r w:rsidRPr="0030509B">
          <w:rPr>
            <w:rFonts w:ascii="Arial" w:hAnsi="Arial" w:cs="Arial"/>
          </w:rPr>
          <w:t>Mansfield</w:t>
        </w:r>
      </w:smartTag>
      <w:r w:rsidRPr="0030509B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30509B">
            <w:rPr>
              <w:rFonts w:ascii="Arial" w:hAnsi="Arial" w:cs="Arial"/>
            </w:rPr>
            <w:t>Newcastle</w:t>
          </w:r>
        </w:smartTag>
      </w:smartTag>
    </w:p>
    <w:p w:rsidR="00A52B16" w:rsidRPr="0030509B" w:rsidRDefault="00A52B16" w:rsidP="009B2C85">
      <w:pPr>
        <w:pStyle w:val="Style1"/>
        <w:rPr>
          <w:rFonts w:ascii="Arial" w:hAnsi="Arial" w:cs="Arial"/>
        </w:rPr>
      </w:pPr>
    </w:p>
    <w:p w:rsidR="00A52B16" w:rsidRPr="0030509B" w:rsidRDefault="00A52B16" w:rsidP="009B2C85">
      <w:pPr>
        <w:pStyle w:val="Style1"/>
        <w:rPr>
          <w:rFonts w:ascii="Arial" w:hAnsi="Arial" w:cs="Arial"/>
        </w:rPr>
      </w:pPr>
    </w:p>
    <w:p w:rsidR="00A52B16" w:rsidRPr="009B2C85" w:rsidRDefault="00A52B16" w:rsidP="009B2C85">
      <w:pPr>
        <w:pStyle w:val="Style1"/>
        <w:rPr>
          <w:rFonts w:ascii="Arial" w:hAnsi="Arial" w:cs="Arial"/>
          <w:b/>
        </w:rPr>
      </w:pPr>
      <w:r w:rsidRPr="009B2C85">
        <w:rPr>
          <w:rFonts w:ascii="Arial" w:hAnsi="Arial" w:cs="Arial"/>
          <w:b/>
        </w:rPr>
        <w:t>Key dates: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1780 – Gordon Riots 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1791 – Edmund Burke, </w:t>
      </w:r>
      <w:r w:rsidRPr="00CF6801">
        <w:rPr>
          <w:rFonts w:ascii="Arial" w:hAnsi="Arial" w:cs="Arial"/>
          <w:i/>
        </w:rPr>
        <w:t>Reflections on the French Revolution</w:t>
      </w:r>
      <w:r>
        <w:rPr>
          <w:rFonts w:ascii="Arial" w:hAnsi="Arial" w:cs="Arial"/>
        </w:rPr>
        <w:t xml:space="preserve"> 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1791 – July – Church and King mob attack Joseph Priestley’s house and chapel in </w:t>
      </w:r>
      <w:smartTag w:uri="urn:schemas-microsoft-com:office:smarttags" w:element="country-region">
        <w:r>
          <w:rPr>
            <w:rFonts w:ascii="Arial" w:hAnsi="Arial" w:cs="Arial"/>
          </w:rPr>
          <w:t>Birmingham</w:t>
        </w:r>
      </w:smartTag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1792 – May – Royal proclamation against seditious publications and writings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1792 – November - John Reeves founded the Association for Preserving Liberty and Property against Republicans and Levellers.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1792 – December – Church and King mob attack </w:t>
      </w:r>
      <w:smartTag w:uri="urn:schemas-microsoft-com:office:smarttags" w:element="country-region">
        <w:r w:rsidRPr="003759E6">
          <w:rPr>
            <w:rFonts w:ascii="Arial" w:hAnsi="Arial" w:cs="Arial"/>
            <w:i/>
          </w:rPr>
          <w:t>Manchester</w:t>
        </w:r>
      </w:smartTag>
      <w:r w:rsidRPr="003759E6">
        <w:rPr>
          <w:rFonts w:ascii="Arial" w:hAnsi="Arial" w:cs="Arial"/>
          <w:i/>
        </w:rPr>
        <w:t xml:space="preserve"> Herald</w:t>
      </w:r>
      <w:r>
        <w:rPr>
          <w:rFonts w:ascii="Arial" w:hAnsi="Arial" w:cs="Arial"/>
        </w:rPr>
        <w:t xml:space="preserve"> offices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1792 – December and 1 January 1793 – burnings of effigies of Thomas Paine across the country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1793 – February – John Frost, a founder of the LCS, imprisoned for sedition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1793 – Scottish radicals Thomas Muir and Thomas Palmer sentenced to transportation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1793 – September – attack on </w:t>
      </w:r>
      <w:smartTag w:uri="urn:schemas-microsoft-com:office:smarttags" w:element="country-region">
        <w:r>
          <w:rPr>
            <w:rFonts w:ascii="Arial" w:hAnsi="Arial" w:cs="Arial"/>
          </w:rPr>
          <w:t>Sheffield</w:t>
        </w:r>
      </w:smartTag>
      <w:r>
        <w:rPr>
          <w:rFonts w:ascii="Arial" w:hAnsi="Arial" w:cs="Arial"/>
        </w:rPr>
        <w:t xml:space="preserve"> newspaper editor John Gales’s houses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1794 – 12 May- leaders of the </w:t>
      </w:r>
      <w:smartTag w:uri="urn:schemas-microsoft-com:office:smarttags" w:element="country-region">
        <w:r>
          <w:rPr>
            <w:rFonts w:ascii="Arial" w:hAnsi="Arial" w:cs="Arial"/>
          </w:rPr>
          <w:t>London</w:t>
        </w:r>
      </w:smartTag>
      <w:r>
        <w:rPr>
          <w:rFonts w:ascii="Arial" w:hAnsi="Arial" w:cs="Arial"/>
        </w:rPr>
        <w:t xml:space="preserve"> radical societies arrested and papers seized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1794 – 18 May – habeas corpus suspended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1794 – </w:t>
      </w:r>
      <w:smartTag w:uri="urn:schemas-microsoft-com:office:smarttags" w:element="country-region">
        <w:r>
          <w:rPr>
            <w:rFonts w:ascii="Arial" w:hAnsi="Arial" w:cs="Arial"/>
          </w:rPr>
          <w:t>Manchester</w:t>
        </w:r>
      </w:smartTag>
      <w:r>
        <w:rPr>
          <w:rFonts w:ascii="Arial" w:hAnsi="Arial" w:cs="Arial"/>
        </w:rPr>
        <w:t xml:space="preserve"> and Sheffield radicals arrested; </w:t>
      </w:r>
      <w:smartTag w:uri="urn:schemas-microsoft-com:office:smarttags" w:element="country-region">
        <w:r>
          <w:rPr>
            <w:rFonts w:ascii="Arial" w:hAnsi="Arial" w:cs="Arial"/>
          </w:rPr>
          <w:t>London</w:t>
        </w:r>
      </w:smartTag>
      <w:r>
        <w:rPr>
          <w:rFonts w:ascii="Arial" w:hAnsi="Arial" w:cs="Arial"/>
        </w:rPr>
        <w:t xml:space="preserve"> radicals Thomas Hardy and John Thelwall and John Horne Tooke indicted for treason but acquitted. </w:t>
      </w:r>
    </w:p>
    <w:p w:rsidR="00A52B16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>1795</w:t>
      </w:r>
      <w:r>
        <w:rPr>
          <w:rFonts w:ascii="Arial" w:hAnsi="Arial" w:cs="Arial"/>
        </w:rPr>
        <w:t xml:space="preserve"> -</w:t>
      </w:r>
      <w:r w:rsidRPr="009B2C85">
        <w:rPr>
          <w:rFonts w:ascii="Arial" w:hAnsi="Arial" w:cs="Arial"/>
        </w:rPr>
        <w:t xml:space="preserve"> ‘Two Acts’</w:t>
      </w:r>
      <w:r>
        <w:rPr>
          <w:rFonts w:ascii="Arial" w:hAnsi="Arial" w:cs="Arial"/>
        </w:rPr>
        <w:t xml:space="preserve"> against seditious writings and meetings – Seditious meetings act and Treasonable Practices Act.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1799 – LCS and United societies banned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>1799-1800 – Combination Acts</w:t>
      </w:r>
      <w:r>
        <w:rPr>
          <w:rFonts w:ascii="Arial" w:hAnsi="Arial" w:cs="Arial"/>
        </w:rPr>
        <w:t xml:space="preserve"> prohibit trade unions combining to raise wages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1812-27 ministry of Lord Liverpool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 xml:space="preserve">1817 – </w:t>
      </w:r>
      <w:r>
        <w:rPr>
          <w:rFonts w:ascii="Arial" w:hAnsi="Arial" w:cs="Arial"/>
        </w:rPr>
        <w:t>suspension of habeas corpus and bills restricting public assembly</w:t>
      </w:r>
      <w:r w:rsidRPr="009B2C85">
        <w:rPr>
          <w:rFonts w:ascii="Arial" w:hAnsi="Arial" w:cs="Arial"/>
        </w:rPr>
        <w:t xml:space="preserve"> 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 xml:space="preserve">1819 – </w:t>
      </w:r>
      <w:r>
        <w:rPr>
          <w:rFonts w:ascii="Arial" w:hAnsi="Arial" w:cs="Arial"/>
        </w:rPr>
        <w:t xml:space="preserve">November-December - </w:t>
      </w:r>
      <w:r w:rsidRPr="009B2C85">
        <w:rPr>
          <w:rFonts w:ascii="Arial" w:hAnsi="Arial" w:cs="Arial"/>
        </w:rPr>
        <w:t>‘Six Acts’</w:t>
      </w:r>
      <w:r>
        <w:rPr>
          <w:rFonts w:ascii="Arial" w:hAnsi="Arial" w:cs="Arial"/>
        </w:rPr>
        <w:t xml:space="preserve"> against drilling, assemblies, arming, seditious writings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1820 – January – George IV succeeds to the throne</w:t>
      </w:r>
    </w:p>
    <w:p w:rsidR="00A52B16" w:rsidRPr="0071697F" w:rsidRDefault="00A52B16" w:rsidP="0071697F">
      <w:pPr>
        <w:jc w:val="both"/>
        <w:rPr>
          <w:rFonts w:ascii="Arial" w:hAnsi="Arial" w:cs="Arial"/>
        </w:rPr>
      </w:pPr>
      <w:r w:rsidRPr="0071697F">
        <w:rPr>
          <w:rFonts w:ascii="Arial" w:hAnsi="Arial" w:cs="Arial"/>
        </w:rPr>
        <w:t xml:space="preserve">1820 – March – Henry Hunt and other ‘Peterloo’ radicals tried – found guilt of unlawful assembly and imprisoned. Sir Francis Burdett fined £2000. 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1825 – repeal of the Combination Acts</w:t>
      </w:r>
    </w:p>
    <w:p w:rsidR="00A52B16" w:rsidRDefault="00A52B16" w:rsidP="009B2C85">
      <w:pPr>
        <w:pStyle w:val="Style1"/>
        <w:rPr>
          <w:rFonts w:ascii="Arial" w:hAnsi="Arial" w:cs="Arial"/>
        </w:rPr>
      </w:pPr>
      <w:r w:rsidRPr="0071697F">
        <w:rPr>
          <w:rFonts w:ascii="Arial" w:hAnsi="Arial" w:cs="Arial"/>
        </w:rPr>
        <w:t xml:space="preserve">1827 – ministries of Canning, and </w:t>
      </w:r>
      <w:smartTag w:uri="urn:schemas-microsoft-com:office:smarttags" w:element="country-region">
        <w:r w:rsidRPr="0071697F">
          <w:rPr>
            <w:rFonts w:ascii="Arial" w:hAnsi="Arial" w:cs="Arial"/>
          </w:rPr>
          <w:t>Wellington</w:t>
        </w:r>
      </w:smartTag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1828 – repeal of Test and Corporation Acts</w:t>
      </w:r>
    </w:p>
    <w:p w:rsidR="00A52B16" w:rsidRPr="0071697F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1829 – Catholic Emancipation Act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1830 – June – death of George IV, succession of William IV</w:t>
      </w:r>
    </w:p>
    <w:p w:rsidR="00A52B16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1830 – 2 November – </w:t>
      </w:r>
      <w:smartTag w:uri="urn:schemas-microsoft-com:office:smarttags" w:element="country-region">
        <w:r>
          <w:rPr>
            <w:rFonts w:ascii="Arial" w:hAnsi="Arial" w:cs="Arial"/>
          </w:rPr>
          <w:t>Wellington</w:t>
        </w:r>
      </w:smartTag>
      <w:r>
        <w:rPr>
          <w:rFonts w:ascii="Arial" w:hAnsi="Arial" w:cs="Arial"/>
        </w:rPr>
        <w:t xml:space="preserve"> speaks in the House of Lords against parliamentary reform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>November - Grey’s coalition ministry formed after ministry resigned</w:t>
      </w:r>
    </w:p>
    <w:p w:rsidR="00A52B16" w:rsidRPr="009B2C85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  <w:b/>
        </w:rPr>
        <w:t>Further reading</w:t>
      </w:r>
      <w:r w:rsidRPr="009B2C85">
        <w:rPr>
          <w:rFonts w:ascii="Arial" w:hAnsi="Arial" w:cs="Arial"/>
        </w:rPr>
        <w:t>:</w:t>
      </w:r>
    </w:p>
    <w:p w:rsidR="00A52B16" w:rsidRDefault="00A52B16" w:rsidP="009B2C85">
      <w:pPr>
        <w:pStyle w:val="Style1"/>
        <w:rPr>
          <w:rFonts w:ascii="Arial" w:hAnsi="Arial" w:cs="Arial"/>
        </w:rPr>
      </w:pPr>
    </w:p>
    <w:p w:rsidR="00A52B16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 xml:space="preserve">Philp, M., 'Vulgar Conservatism, 1792-3,’ </w:t>
      </w:r>
      <w:r w:rsidRPr="009B2C85">
        <w:rPr>
          <w:rFonts w:ascii="Arial" w:hAnsi="Arial" w:cs="Arial"/>
          <w:i/>
          <w:iCs/>
        </w:rPr>
        <w:t>English Historical Review</w:t>
      </w:r>
      <w:r w:rsidRPr="009B2C85">
        <w:rPr>
          <w:rFonts w:ascii="Arial" w:hAnsi="Arial" w:cs="Arial"/>
        </w:rPr>
        <w:t>, 110 (1995), 42-69</w:t>
      </w:r>
    </w:p>
    <w:p w:rsidR="00A52B16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 xml:space="preserve">Colley, Linda, ‘The Apotheosis of George III: Loyalty, Royalty and the British Nation, 1760-1820,’ </w:t>
      </w:r>
      <w:r w:rsidRPr="009B2C85">
        <w:rPr>
          <w:rFonts w:ascii="Arial" w:hAnsi="Arial" w:cs="Arial"/>
          <w:i/>
          <w:iCs/>
        </w:rPr>
        <w:t>Past &amp; Present</w:t>
      </w:r>
      <w:r w:rsidRPr="009B2C85">
        <w:rPr>
          <w:rFonts w:ascii="Arial" w:hAnsi="Arial" w:cs="Arial"/>
        </w:rPr>
        <w:t>, 102 (1984)</w:t>
      </w:r>
    </w:p>
    <w:p w:rsidR="00A52B16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 xml:space="preserve">Schofield, T. P., 'Conservative political thought in </w:t>
      </w:r>
      <w:smartTag w:uri="urn:schemas-microsoft-com:office:smarttags" w:element="country-region">
        <w:r w:rsidRPr="009B2C85">
          <w:rPr>
            <w:rFonts w:ascii="Arial" w:hAnsi="Arial" w:cs="Arial"/>
          </w:rPr>
          <w:t>Britain</w:t>
        </w:r>
      </w:smartTag>
      <w:r w:rsidRPr="009B2C85">
        <w:rPr>
          <w:rFonts w:ascii="Arial" w:hAnsi="Arial" w:cs="Arial"/>
        </w:rPr>
        <w:t xml:space="preserve"> in response to the French Revolution', </w:t>
      </w:r>
      <w:r w:rsidRPr="009B2C85">
        <w:rPr>
          <w:rFonts w:ascii="Arial" w:hAnsi="Arial" w:cs="Arial"/>
          <w:i/>
          <w:iCs/>
        </w:rPr>
        <w:t>Historical Journal</w:t>
      </w:r>
      <w:r w:rsidRPr="009B2C85">
        <w:rPr>
          <w:rFonts w:ascii="Arial" w:hAnsi="Arial" w:cs="Arial"/>
        </w:rPr>
        <w:t>, 29:3 (1986), 601-22</w:t>
      </w:r>
    </w:p>
    <w:p w:rsidR="00A52B16" w:rsidRDefault="00A52B16" w:rsidP="009B2C85">
      <w:pPr>
        <w:pStyle w:val="Style1"/>
        <w:rPr>
          <w:rFonts w:ascii="Arial" w:hAnsi="Arial" w:cs="Arial"/>
        </w:rPr>
      </w:pPr>
      <w:r w:rsidRPr="009B2C85">
        <w:rPr>
          <w:rFonts w:ascii="Arial" w:hAnsi="Arial" w:cs="Arial"/>
        </w:rPr>
        <w:t xml:space="preserve">Harling, Philip, 'The law of libel and the limits of repression, 1790-1832', </w:t>
      </w:r>
      <w:r w:rsidRPr="009B2C85">
        <w:rPr>
          <w:rFonts w:ascii="Arial" w:hAnsi="Arial" w:cs="Arial"/>
          <w:i/>
          <w:iCs/>
        </w:rPr>
        <w:t>Historical Journal</w:t>
      </w:r>
      <w:r w:rsidRPr="009B2C85">
        <w:rPr>
          <w:rFonts w:ascii="Arial" w:hAnsi="Arial" w:cs="Arial"/>
        </w:rPr>
        <w:t>, 44:1 (2001), 107-34</w:t>
      </w:r>
    </w:p>
    <w:p w:rsidR="00A52B16" w:rsidRDefault="00A52B16" w:rsidP="005B7938">
      <w:pPr>
        <w:pStyle w:val="Style1"/>
        <w:rPr>
          <w:rFonts w:ascii="Arial" w:hAnsi="Arial" w:cs="Arial"/>
        </w:rPr>
      </w:pPr>
      <w:r w:rsidRPr="005B793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. </w:t>
      </w:r>
      <w:r w:rsidRPr="005B7938">
        <w:rPr>
          <w:rFonts w:ascii="Arial" w:hAnsi="Arial" w:cs="Arial"/>
        </w:rPr>
        <w:t>Emsley, `Repression, ``terror '' and the rule of law during the decade of the French</w:t>
      </w:r>
      <w:r>
        <w:rPr>
          <w:rFonts w:ascii="Arial" w:hAnsi="Arial" w:cs="Arial"/>
        </w:rPr>
        <w:t xml:space="preserve"> </w:t>
      </w:r>
      <w:r w:rsidRPr="005B7938">
        <w:rPr>
          <w:rFonts w:ascii="Arial" w:hAnsi="Arial" w:cs="Arial"/>
        </w:rPr>
        <w:t xml:space="preserve">Revolution', </w:t>
      </w:r>
      <w:r w:rsidRPr="005B7938">
        <w:rPr>
          <w:rFonts w:ascii="Arial" w:hAnsi="Arial" w:cs="Arial"/>
          <w:i/>
          <w:iCs/>
        </w:rPr>
        <w:t>English Historical Review</w:t>
      </w:r>
      <w:r w:rsidRPr="005B7938">
        <w:rPr>
          <w:rFonts w:ascii="Arial" w:hAnsi="Arial" w:cs="Arial"/>
        </w:rPr>
        <w:t xml:space="preserve">, 100 (1985), </w:t>
      </w:r>
    </w:p>
    <w:p w:rsidR="00A52B16" w:rsidRDefault="00A52B16" w:rsidP="005B7938">
      <w:pPr>
        <w:pStyle w:val="Style1"/>
        <w:rPr>
          <w:rFonts w:ascii="Arial" w:hAnsi="Arial" w:cs="Arial"/>
        </w:rPr>
      </w:pPr>
      <w:r>
        <w:rPr>
          <w:rFonts w:ascii="Arial" w:hAnsi="Arial" w:cs="Arial"/>
        </w:rPr>
        <w:t xml:space="preserve">C. Emsley, </w:t>
      </w:r>
      <w:r w:rsidRPr="005B7938">
        <w:rPr>
          <w:rFonts w:ascii="Arial" w:hAnsi="Arial" w:cs="Arial"/>
        </w:rPr>
        <w:t>`An aspect of Pitt's</w:t>
      </w:r>
      <w:r>
        <w:rPr>
          <w:rFonts w:ascii="Arial" w:hAnsi="Arial" w:cs="Arial"/>
        </w:rPr>
        <w:t>``terror ''</w:t>
      </w:r>
      <w:r w:rsidRPr="005B7938">
        <w:rPr>
          <w:rFonts w:ascii="Arial" w:hAnsi="Arial" w:cs="Arial"/>
        </w:rPr>
        <w:t xml:space="preserve">: prosecutions for sedition during the 1790s ', </w:t>
      </w:r>
      <w:r w:rsidRPr="005B7938">
        <w:rPr>
          <w:rFonts w:ascii="Arial" w:hAnsi="Arial" w:cs="Arial"/>
          <w:i/>
          <w:iCs/>
        </w:rPr>
        <w:t>Social History</w:t>
      </w:r>
      <w:r w:rsidRPr="005B7938">
        <w:rPr>
          <w:rFonts w:ascii="Arial" w:hAnsi="Arial" w:cs="Arial"/>
        </w:rPr>
        <w:t>, 6 (1981</w:t>
      </w:r>
      <w:r>
        <w:rPr>
          <w:rFonts w:ascii="Arial" w:hAnsi="Arial" w:cs="Arial"/>
        </w:rPr>
        <w:t>)</w:t>
      </w:r>
    </w:p>
    <w:p w:rsidR="00A52B16" w:rsidRPr="009B2C85" w:rsidRDefault="00A52B16" w:rsidP="005B7938">
      <w:pPr>
        <w:pStyle w:val="Style1"/>
        <w:rPr>
          <w:rFonts w:ascii="Arial" w:hAnsi="Arial" w:cs="Arial"/>
        </w:rPr>
      </w:pPr>
    </w:p>
    <w:sectPr w:rsidR="00A52B16" w:rsidRPr="009B2C85" w:rsidSect="005D5BE4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16" w:rsidRDefault="00A52B16">
      <w:r>
        <w:separator/>
      </w:r>
    </w:p>
  </w:endnote>
  <w:endnote w:type="continuationSeparator" w:id="1">
    <w:p w:rsidR="00A52B16" w:rsidRDefault="00A5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16" w:rsidRDefault="00A52B16">
      <w:r>
        <w:separator/>
      </w:r>
    </w:p>
  </w:footnote>
  <w:footnote w:type="continuationSeparator" w:id="1">
    <w:p w:rsidR="00A52B16" w:rsidRDefault="00A52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16" w:rsidRDefault="00A52B16" w:rsidP="006356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B16" w:rsidRDefault="00A52B16" w:rsidP="001B753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16" w:rsidRDefault="00A52B16" w:rsidP="006356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2B16" w:rsidRPr="001B7535" w:rsidRDefault="00A52B16" w:rsidP="001B7535">
    <w:pPr>
      <w:pStyle w:val="Header"/>
      <w:ind w:right="360"/>
      <w:rPr>
        <w:rFonts w:ascii="Arial" w:hAnsi="Arial" w:cs="Arial"/>
        <w:sz w:val="20"/>
        <w:szCs w:val="20"/>
      </w:rPr>
    </w:pPr>
    <w:r w:rsidRPr="001B7535">
      <w:rPr>
        <w:rFonts w:ascii="Arial" w:hAnsi="Arial" w:cs="Arial"/>
        <w:sz w:val="20"/>
        <w:szCs w:val="20"/>
      </w:rPr>
      <w:t>Politics of parliamentary reform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829E7"/>
    <w:multiLevelType w:val="hybridMultilevel"/>
    <w:tmpl w:val="1D34A860"/>
    <w:lvl w:ilvl="0" w:tplc="038A3C50">
      <w:start w:val="179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C85"/>
    <w:rsid w:val="0011197E"/>
    <w:rsid w:val="00125EE5"/>
    <w:rsid w:val="00132043"/>
    <w:rsid w:val="001837A3"/>
    <w:rsid w:val="001B7535"/>
    <w:rsid w:val="0030509B"/>
    <w:rsid w:val="003759E6"/>
    <w:rsid w:val="00391A3B"/>
    <w:rsid w:val="00482F09"/>
    <w:rsid w:val="005047CD"/>
    <w:rsid w:val="005B7938"/>
    <w:rsid w:val="005D5BE4"/>
    <w:rsid w:val="0063567D"/>
    <w:rsid w:val="0071697F"/>
    <w:rsid w:val="00787597"/>
    <w:rsid w:val="008455E2"/>
    <w:rsid w:val="009B2C85"/>
    <w:rsid w:val="00A22361"/>
    <w:rsid w:val="00A52B16"/>
    <w:rsid w:val="00A67B5C"/>
    <w:rsid w:val="00BF6B2F"/>
    <w:rsid w:val="00C94E2D"/>
    <w:rsid w:val="00C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4"/>
    <w:next w:val="Style1"/>
    <w:qFormat/>
    <w:rsid w:val="009B2C85"/>
    <w:rPr>
      <w:rFonts w:ascii="Garamond" w:eastAsia="Times New Roman" w:hAnsi="Garamond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9B2C85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B7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0DF"/>
    <w:rPr>
      <w:rFonts w:ascii="Garamond" w:eastAsia="Times New Roman" w:hAnsi="Garamon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B75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0DF"/>
    <w:rPr>
      <w:rFonts w:ascii="Garamond" w:eastAsia="Times New Roman" w:hAnsi="Garamond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1B753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1B7535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20DF"/>
    <w:rPr>
      <w:rFonts w:ascii="Garamond" w:eastAsia="Times New Roman" w:hAnsi="Garamond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1B75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3</Pages>
  <Words>804</Words>
  <Characters>4584</Characters>
  <Application>Microsoft Office Outlook</Application>
  <DocSecurity>0</DocSecurity>
  <Lines>0</Lines>
  <Paragraphs>0</Paragraphs>
  <ScaleCrop>false</ScaleCrop>
  <Company>University of Hertfordshire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9: Loyalism </dc:title>
  <dc:subject/>
  <dc:creator>Katrina Navickas</dc:creator>
  <cp:keywords/>
  <dc:description/>
  <cp:lastModifiedBy>Katrina A Navickas</cp:lastModifiedBy>
  <cp:revision>3</cp:revision>
  <cp:lastPrinted>2010-03-08T22:20:00Z</cp:lastPrinted>
  <dcterms:created xsi:type="dcterms:W3CDTF">2010-03-08T22:20:00Z</dcterms:created>
  <dcterms:modified xsi:type="dcterms:W3CDTF">2010-03-09T08:54:00Z</dcterms:modified>
</cp:coreProperties>
</file>