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0E" w:rsidRPr="0068741A" w:rsidRDefault="000A6731" w:rsidP="0068741A">
      <w:pPr>
        <w:jc w:val="center"/>
        <w:rPr>
          <w:b/>
          <w:sz w:val="24"/>
          <w:szCs w:val="24"/>
        </w:rPr>
      </w:pPr>
      <w:r w:rsidRPr="0068741A">
        <w:rPr>
          <w:b/>
          <w:sz w:val="24"/>
          <w:szCs w:val="24"/>
        </w:rPr>
        <w:t>Postgraduate history training session 4: historiography</w:t>
      </w:r>
    </w:p>
    <w:p w:rsidR="000A6731" w:rsidRPr="0068741A" w:rsidRDefault="000A6731">
      <w:pPr>
        <w:rPr>
          <w:sz w:val="24"/>
          <w:szCs w:val="24"/>
        </w:rPr>
      </w:pPr>
    </w:p>
    <w:p w:rsidR="000A6731" w:rsidRPr="000A6731" w:rsidRDefault="000A6731" w:rsidP="000A6731">
      <w:pPr>
        <w:pStyle w:val="ListParagraph"/>
        <w:numPr>
          <w:ilvl w:val="0"/>
          <w:numId w:val="1"/>
        </w:numPr>
        <w:rPr>
          <w:b/>
        </w:rPr>
      </w:pPr>
      <w:r w:rsidRPr="000A6731">
        <w:rPr>
          <w:b/>
        </w:rPr>
        <w:t>Getting to grips with historiography: the dreaded ‘literature review’</w:t>
      </w:r>
    </w:p>
    <w:p w:rsidR="000A6731" w:rsidRDefault="000A6731" w:rsidP="000A6731">
      <w:hyperlink r:id="rId8" w:history="1">
        <w:r w:rsidRPr="000A6731">
          <w:rPr>
            <w:color w:val="0000FF"/>
            <w:u w:val="single"/>
          </w:rPr>
          <w:t xml:space="preserve">Boyne, S. (2009) The </w:t>
        </w:r>
        <w:proofErr w:type="spellStart"/>
        <w:r w:rsidRPr="000A6731">
          <w:rPr>
            <w:color w:val="0000FF"/>
            <w:u w:val="single"/>
          </w:rPr>
          <w:t>phd</w:t>
        </w:r>
        <w:proofErr w:type="spellEnd"/>
        <w:r w:rsidRPr="000A6731">
          <w:rPr>
            <w:color w:val="0000FF"/>
            <w:u w:val="single"/>
          </w:rPr>
          <w:t xml:space="preserve"> literature review: its structure and contribution, in Jolly, M. and Wong, P. K. (</w:t>
        </w:r>
        <w:proofErr w:type="spellStart"/>
        <w:r w:rsidRPr="000A6731">
          <w:rPr>
            <w:color w:val="0000FF"/>
            <w:u w:val="single"/>
          </w:rPr>
          <w:t>eds</w:t>
        </w:r>
        <w:proofErr w:type="spellEnd"/>
        <w:r w:rsidRPr="000A6731">
          <w:rPr>
            <w:color w:val="0000FF"/>
            <w:u w:val="single"/>
          </w:rPr>
          <w:t xml:space="preserve">) The Proceedings of the Plymouth Postgraduate Symposium 2009, University of Plymouth, UK, </w:t>
        </w:r>
        <w:proofErr w:type="spellStart"/>
        <w:r w:rsidRPr="000A6731">
          <w:rPr>
            <w:color w:val="0000FF"/>
            <w:u w:val="single"/>
          </w:rPr>
          <w:t>pp</w:t>
        </w:r>
        <w:proofErr w:type="spellEnd"/>
        <w:r w:rsidRPr="000A6731">
          <w:rPr>
            <w:color w:val="0000FF"/>
            <w:u w:val="single"/>
          </w:rPr>
          <w:t xml:space="preserve"> 299-315</w:t>
        </w:r>
      </w:hyperlink>
    </w:p>
    <w:p w:rsidR="0068741A" w:rsidRDefault="0068741A" w:rsidP="000A6731">
      <w:pPr>
        <w:rPr>
          <w:b/>
        </w:rPr>
      </w:pPr>
    </w:p>
    <w:p w:rsidR="000A6731" w:rsidRPr="000A6731" w:rsidRDefault="000A6731" w:rsidP="000A6731">
      <w:pPr>
        <w:rPr>
          <w:b/>
        </w:rPr>
      </w:pPr>
      <w:r w:rsidRPr="000A6731">
        <w:rPr>
          <w:b/>
        </w:rPr>
        <w:t>Why?</w:t>
      </w:r>
    </w:p>
    <w:p w:rsidR="000A6731" w:rsidRDefault="000A6731" w:rsidP="000A6731">
      <w:pPr>
        <w:ind w:left="360"/>
      </w:pPr>
      <w:r>
        <w:t xml:space="preserve">C. Hart, </w:t>
      </w:r>
      <w:r w:rsidRPr="000A6731">
        <w:rPr>
          <w:i/>
        </w:rPr>
        <w:t>Doing a Literature Review</w:t>
      </w:r>
      <w:r>
        <w:t xml:space="preserve"> (London, Sage, 1998)</w:t>
      </w:r>
    </w:p>
    <w:p w:rsidR="000A6731" w:rsidRDefault="000A6731" w:rsidP="000A6731">
      <w:r>
        <w:rPr>
          <w:noProof/>
          <w:lang w:eastAsia="en-GB"/>
        </w:rPr>
        <w:drawing>
          <wp:inline distT="0" distB="0" distL="0" distR="0" wp14:anchorId="156C1751" wp14:editId="6EC73499">
            <wp:extent cx="5731834" cy="3403158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08" cy="340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1A" w:rsidRPr="0068741A" w:rsidRDefault="0068741A" w:rsidP="000A6731">
      <w:pPr>
        <w:rPr>
          <w:b/>
        </w:rPr>
      </w:pPr>
      <w:r w:rsidRPr="0068741A">
        <w:rPr>
          <w:b/>
        </w:rPr>
        <w:t>How?</w:t>
      </w:r>
    </w:p>
    <w:p w:rsidR="0068741A" w:rsidRDefault="0068741A" w:rsidP="000A6731"/>
    <w:p w:rsidR="000A6731" w:rsidRDefault="000A6731" w:rsidP="000A6731">
      <w:hyperlink r:id="rId10" w:history="1">
        <w:r w:rsidRPr="00E41C05">
          <w:rPr>
            <w:rStyle w:val="Hyperlink"/>
          </w:rPr>
          <w:t>http://www.lc.unsw.edu.au/onlib/litrev2.html</w:t>
        </w:r>
      </w:hyperlink>
    </w:p>
    <w:p w:rsidR="000A6731" w:rsidRDefault="000A6731" w:rsidP="000A6731">
      <w:r>
        <w:rPr>
          <w:noProof/>
          <w:lang w:eastAsia="en-GB"/>
        </w:rPr>
        <w:lastRenderedPageBreak/>
        <w:drawing>
          <wp:inline distT="0" distB="0" distL="0" distR="0">
            <wp:extent cx="5812403" cy="45386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336" cy="453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1A" w:rsidRDefault="0068741A" w:rsidP="000A6731"/>
    <w:p w:rsidR="0068741A" w:rsidRDefault="0068741A" w:rsidP="000A6731">
      <w:r>
        <w:t xml:space="preserve">R </w:t>
      </w:r>
      <w:proofErr w:type="spellStart"/>
      <w:r>
        <w:t>Carnwell</w:t>
      </w:r>
      <w:proofErr w:type="spellEnd"/>
      <w:r>
        <w:t xml:space="preserve"> and W Daily, ‘Strategies for the construction of a critical review of the literature’, Nurse Education in Practice, 1: 2 (2001)</w:t>
      </w:r>
    </w:p>
    <w:p w:rsidR="000A6731" w:rsidRDefault="0068741A" w:rsidP="000A6731">
      <w:r>
        <w:rPr>
          <w:noProof/>
          <w:lang w:eastAsia="en-GB"/>
        </w:rPr>
        <w:drawing>
          <wp:inline distT="0" distB="0" distL="0" distR="0">
            <wp:extent cx="5731510" cy="29406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1A" w:rsidRDefault="0068741A" w:rsidP="000A6731">
      <w:r>
        <w:rPr>
          <w:noProof/>
          <w:lang w:eastAsia="en-GB"/>
        </w:rPr>
        <w:lastRenderedPageBreak/>
        <w:drawing>
          <wp:inline distT="0" distB="0" distL="0" distR="0">
            <wp:extent cx="5731510" cy="306387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31" w:rsidRDefault="000A6731" w:rsidP="000A6731"/>
    <w:p w:rsidR="000A6731" w:rsidRPr="0068741A" w:rsidRDefault="0068741A" w:rsidP="000A6731">
      <w:pPr>
        <w:pStyle w:val="ListParagraph"/>
        <w:numPr>
          <w:ilvl w:val="0"/>
          <w:numId w:val="1"/>
        </w:numPr>
        <w:rPr>
          <w:b/>
        </w:rPr>
      </w:pPr>
      <w:r w:rsidRPr="0068741A">
        <w:rPr>
          <w:b/>
        </w:rPr>
        <w:t>Historiographical trends:</w:t>
      </w:r>
    </w:p>
    <w:p w:rsidR="0068741A" w:rsidRDefault="0068741A" w:rsidP="0068741A"/>
    <w:p w:rsidR="0068741A" w:rsidRPr="0068741A" w:rsidRDefault="0068741A" w:rsidP="0068741A">
      <w:pPr>
        <w:pStyle w:val="ListParagraph"/>
        <w:numPr>
          <w:ilvl w:val="0"/>
          <w:numId w:val="2"/>
        </w:numPr>
        <w:rPr>
          <w:b/>
        </w:rPr>
      </w:pPr>
      <w:r w:rsidRPr="0068741A">
        <w:rPr>
          <w:b/>
        </w:rPr>
        <w:t>Whig History</w:t>
      </w:r>
    </w:p>
    <w:p w:rsidR="0068741A" w:rsidRDefault="0068741A" w:rsidP="0068741A">
      <w:pPr>
        <w:pStyle w:val="ListParagraph"/>
      </w:pPr>
    </w:p>
    <w:p w:rsidR="0068741A" w:rsidRDefault="0068741A" w:rsidP="0068741A">
      <w:pPr>
        <w:pStyle w:val="ListParagraph"/>
      </w:pPr>
      <w:r>
        <w:t xml:space="preserve">T. B. Macaulay, </w:t>
      </w:r>
      <w:r w:rsidRPr="008B4FB6">
        <w:rPr>
          <w:i/>
        </w:rPr>
        <w:t>History of England</w:t>
      </w:r>
      <w:r>
        <w:t xml:space="preserve"> </w:t>
      </w:r>
      <w:r w:rsidR="006C5FA2">
        <w:t>(1866)</w:t>
      </w:r>
    </w:p>
    <w:p w:rsidR="006C5FA2" w:rsidRDefault="006C5FA2" w:rsidP="0068741A">
      <w:pPr>
        <w:pStyle w:val="ListParagraph"/>
      </w:pPr>
    </w:p>
    <w:p w:rsidR="006C5FA2" w:rsidRDefault="006C5FA2" w:rsidP="006C5FA2">
      <w:pPr>
        <w:pStyle w:val="ListParagraph"/>
        <w:numPr>
          <w:ilvl w:val="0"/>
          <w:numId w:val="5"/>
        </w:numPr>
      </w:pPr>
      <w:r>
        <w:t xml:space="preserve">Progression thesis – gradual development to the better - </w:t>
      </w:r>
      <w:r>
        <w:t>Liberal democracy as the goal</w:t>
      </w:r>
    </w:p>
    <w:p w:rsidR="006C5FA2" w:rsidRDefault="006C5FA2" w:rsidP="006C5FA2">
      <w:pPr>
        <w:pStyle w:val="ListParagraph"/>
        <w:numPr>
          <w:ilvl w:val="0"/>
          <w:numId w:val="5"/>
        </w:numPr>
      </w:pPr>
      <w:r>
        <w:t>Structural – especially the state, constitutional high politics, economy</w:t>
      </w:r>
    </w:p>
    <w:p w:rsidR="006C5FA2" w:rsidRDefault="006C5FA2" w:rsidP="006C5FA2">
      <w:pPr>
        <w:pStyle w:val="ListParagraph"/>
        <w:numPr>
          <w:ilvl w:val="0"/>
          <w:numId w:val="5"/>
        </w:numPr>
      </w:pPr>
      <w:r>
        <w:t>Anglo-centric</w:t>
      </w:r>
    </w:p>
    <w:p w:rsidR="006C5FA2" w:rsidRDefault="006C5FA2" w:rsidP="006C5FA2">
      <w:pPr>
        <w:pStyle w:val="ListParagraph"/>
        <w:ind w:left="1080"/>
      </w:pPr>
    </w:p>
    <w:p w:rsidR="006C5FA2" w:rsidRDefault="006C5FA2" w:rsidP="006C5FA2">
      <w:r>
        <w:t xml:space="preserve">Revival in state-centred works – e.g. John Brewer, </w:t>
      </w:r>
      <w:r w:rsidRPr="006C5FA2">
        <w:rPr>
          <w:i/>
        </w:rPr>
        <w:t>The Sinews of Power: War, Money and the English State, 1688-1783</w:t>
      </w:r>
      <w:r>
        <w:t xml:space="preserve"> (1990) and J. C. D. Clark, </w:t>
      </w:r>
      <w:r w:rsidRPr="006C5FA2">
        <w:rPr>
          <w:i/>
        </w:rPr>
        <w:t>English Society, 1660-1832</w:t>
      </w:r>
      <w:r>
        <w:t xml:space="preserve"> (1985).</w:t>
      </w:r>
    </w:p>
    <w:p w:rsidR="0068741A" w:rsidRDefault="0068741A" w:rsidP="0068741A">
      <w:pPr>
        <w:pStyle w:val="ListParagraph"/>
      </w:pPr>
    </w:p>
    <w:p w:rsidR="0068741A" w:rsidRDefault="0068741A" w:rsidP="0068741A">
      <w:pPr>
        <w:pStyle w:val="ListParagraph"/>
      </w:pPr>
    </w:p>
    <w:p w:rsidR="0068741A" w:rsidRPr="0068741A" w:rsidRDefault="0068741A" w:rsidP="0068741A">
      <w:pPr>
        <w:pStyle w:val="ListParagraph"/>
        <w:numPr>
          <w:ilvl w:val="0"/>
          <w:numId w:val="2"/>
        </w:numPr>
        <w:rPr>
          <w:b/>
        </w:rPr>
      </w:pPr>
      <w:r w:rsidRPr="0068741A">
        <w:rPr>
          <w:b/>
        </w:rPr>
        <w:t>Gender history</w:t>
      </w:r>
    </w:p>
    <w:p w:rsidR="0068741A" w:rsidRDefault="0068741A" w:rsidP="0068741A">
      <w:pPr>
        <w:pStyle w:val="ListParagraph"/>
      </w:pPr>
    </w:p>
    <w:p w:rsidR="0068741A" w:rsidRDefault="0068741A" w:rsidP="0068741A">
      <w:pPr>
        <w:pStyle w:val="ListParagraph"/>
      </w:pPr>
    </w:p>
    <w:p w:rsidR="006C5FA2" w:rsidRDefault="006C5FA2" w:rsidP="0068741A">
      <w:pPr>
        <w:pStyle w:val="ListParagraph"/>
      </w:pPr>
      <w:r>
        <w:t>From feminist history – ‘</w:t>
      </w:r>
      <w:proofErr w:type="spellStart"/>
      <w:r>
        <w:t>herstory</w:t>
      </w:r>
      <w:proofErr w:type="spellEnd"/>
      <w:r>
        <w:t>’ – often influenced by Marxist historiography, emphasis on patriarchal control of women in history and patriarchal view by historians</w:t>
      </w:r>
    </w:p>
    <w:p w:rsidR="006C5FA2" w:rsidRDefault="006C5FA2" w:rsidP="0068741A">
      <w:pPr>
        <w:pStyle w:val="ListParagraph"/>
      </w:pPr>
      <w:r>
        <w:t>To gender history – history of femininity and masculinity, ‘separate spheres’ question</w:t>
      </w:r>
    </w:p>
    <w:p w:rsidR="006C5FA2" w:rsidRDefault="006C5FA2" w:rsidP="0068741A">
      <w:pPr>
        <w:pStyle w:val="ListParagraph"/>
      </w:pPr>
      <w:r>
        <w:t>History of sexuality moved from queer history with an agenda to more ‘neutral’ history</w:t>
      </w:r>
    </w:p>
    <w:p w:rsidR="006C5FA2" w:rsidRDefault="006C5FA2" w:rsidP="0068741A">
      <w:pPr>
        <w:pStyle w:val="ListParagraph"/>
      </w:pPr>
    </w:p>
    <w:p w:rsidR="006C5FA2" w:rsidRDefault="006C5FA2" w:rsidP="0068741A">
      <w:pPr>
        <w:pStyle w:val="ListParagraph"/>
      </w:pPr>
      <w:r>
        <w:t xml:space="preserve">The curse of Judith Butler, </w:t>
      </w:r>
      <w:r w:rsidRPr="006C5FA2">
        <w:rPr>
          <w:i/>
        </w:rPr>
        <w:t>Gender Trouble</w:t>
      </w:r>
      <w:r>
        <w:t xml:space="preserve"> (1990)</w:t>
      </w:r>
    </w:p>
    <w:p w:rsidR="006C5FA2" w:rsidRDefault="006C5FA2" w:rsidP="0068741A">
      <w:pPr>
        <w:pStyle w:val="ListParagraph"/>
      </w:pPr>
    </w:p>
    <w:p w:rsidR="005A22C8" w:rsidRDefault="005A22C8" w:rsidP="0068741A">
      <w:pPr>
        <w:pStyle w:val="ListParagraph"/>
      </w:pPr>
      <w:r>
        <w:lastRenderedPageBreak/>
        <w:t>EVANS, Mary, 'Doing gender</w:t>
      </w:r>
      <w:r w:rsidRPr="005A22C8">
        <w:t xml:space="preserve">: Gender and women's studies in the twenty first century', </w:t>
      </w:r>
      <w:r w:rsidRPr="005A22C8">
        <w:rPr>
          <w:i/>
          <w:iCs/>
        </w:rPr>
        <w:t xml:space="preserve">Women's Studies International Forum, </w:t>
      </w:r>
      <w:r w:rsidRPr="005A22C8">
        <w:t>34:6 (2011) 603-610</w:t>
      </w:r>
    </w:p>
    <w:p w:rsidR="005A22C8" w:rsidRDefault="005A22C8" w:rsidP="0068741A">
      <w:pPr>
        <w:pStyle w:val="ListParagraph"/>
      </w:pPr>
    </w:p>
    <w:p w:rsidR="0068741A" w:rsidRDefault="0068741A" w:rsidP="0068741A">
      <w:pPr>
        <w:pStyle w:val="ListParagraph"/>
      </w:pPr>
    </w:p>
    <w:p w:rsidR="0068741A" w:rsidRDefault="0068741A" w:rsidP="0068741A">
      <w:pPr>
        <w:pStyle w:val="ListParagraph"/>
        <w:numPr>
          <w:ilvl w:val="0"/>
          <w:numId w:val="2"/>
        </w:numPr>
        <w:rPr>
          <w:b/>
        </w:rPr>
      </w:pPr>
      <w:r w:rsidRPr="0068741A">
        <w:rPr>
          <w:b/>
        </w:rPr>
        <w:t>from economic/high political to social/cultural history</w:t>
      </w:r>
    </w:p>
    <w:p w:rsidR="004A21F6" w:rsidRPr="0068741A" w:rsidRDefault="004A21F6" w:rsidP="004A21F6">
      <w:pPr>
        <w:pStyle w:val="ListParagraph"/>
        <w:rPr>
          <w:b/>
        </w:rPr>
      </w:pPr>
    </w:p>
    <w:p w:rsidR="0068741A" w:rsidRDefault="004A21F6" w:rsidP="0068741A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2242267" cy="897791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214" cy="89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F6" w:rsidRPr="004A21F6" w:rsidRDefault="004A21F6" w:rsidP="004A21F6">
      <w:pPr>
        <w:rPr>
          <w:bCs/>
          <w:i/>
        </w:rPr>
      </w:pPr>
      <w:r>
        <w:t xml:space="preserve">In </w:t>
      </w:r>
      <w:r w:rsidRPr="004A21F6">
        <w:rPr>
          <w:bCs/>
          <w:i/>
        </w:rPr>
        <w:t>Practicing History: New Directions In Historical Writing After The</w:t>
      </w:r>
      <w:r w:rsidRPr="004A21F6">
        <w:rPr>
          <w:b/>
          <w:bCs/>
        </w:rPr>
        <w:t xml:space="preserve"> </w:t>
      </w:r>
      <w:r w:rsidRPr="004A21F6">
        <w:rPr>
          <w:bCs/>
          <w:i/>
        </w:rPr>
        <w:t>Linguistic Turn</w:t>
      </w:r>
      <w:proofErr w:type="gramStart"/>
      <w:r w:rsidRPr="004A21F6">
        <w:rPr>
          <w:bCs/>
          <w:i/>
        </w:rPr>
        <w:t xml:space="preserve">, </w:t>
      </w:r>
      <w:r w:rsidRPr="004A21F6">
        <w:t> edited</w:t>
      </w:r>
      <w:proofErr w:type="gramEnd"/>
      <w:r w:rsidRPr="004A21F6">
        <w:t xml:space="preserve"> by Gabrielle M. Spiegel</w:t>
      </w:r>
      <w:r>
        <w:t xml:space="preserve"> (2005), p. 38 - </w:t>
      </w:r>
    </w:p>
    <w:p w:rsidR="0068741A" w:rsidRDefault="004A21F6" w:rsidP="0068741A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4850295" cy="2099873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b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037" cy="209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1A" w:rsidRDefault="0068741A" w:rsidP="0068741A">
      <w:pPr>
        <w:pStyle w:val="ListParagraph"/>
      </w:pPr>
    </w:p>
    <w:p w:rsidR="0068741A" w:rsidRPr="006C5FA2" w:rsidRDefault="0068741A" w:rsidP="0068741A">
      <w:pPr>
        <w:pStyle w:val="ListParagraph"/>
        <w:numPr>
          <w:ilvl w:val="0"/>
          <w:numId w:val="2"/>
        </w:numPr>
        <w:rPr>
          <w:b/>
        </w:rPr>
      </w:pPr>
      <w:r w:rsidRPr="0068741A">
        <w:rPr>
          <w:b/>
        </w:rPr>
        <w:t>‘turns’ – linguistic, cultural,</w:t>
      </w:r>
      <w:r w:rsidR="004A21F6">
        <w:rPr>
          <w:b/>
        </w:rPr>
        <w:t xml:space="preserve"> material,</w:t>
      </w:r>
      <w:r w:rsidRPr="0068741A">
        <w:rPr>
          <w:b/>
        </w:rPr>
        <w:t xml:space="preserve"> spatial</w:t>
      </w:r>
    </w:p>
    <w:p w:rsidR="008B4FB6" w:rsidRPr="008B4FB6" w:rsidRDefault="008B4FB6" w:rsidP="0068741A">
      <w:pPr>
        <w:rPr>
          <w:b/>
        </w:rPr>
      </w:pPr>
      <w:r w:rsidRPr="008B4FB6">
        <w:rPr>
          <w:b/>
        </w:rPr>
        <w:t xml:space="preserve">Key elements: </w:t>
      </w:r>
    </w:p>
    <w:p w:rsidR="004A21F6" w:rsidRDefault="004A21F6" w:rsidP="008B4FB6">
      <w:pPr>
        <w:pStyle w:val="ListParagraph"/>
        <w:numPr>
          <w:ilvl w:val="0"/>
          <w:numId w:val="4"/>
        </w:numPr>
      </w:pPr>
      <w:r>
        <w:t>‘we are all cultural historians now’</w:t>
      </w:r>
    </w:p>
    <w:p w:rsidR="008B4FB6" w:rsidRDefault="008B4FB6" w:rsidP="008B4FB6">
      <w:pPr>
        <w:pStyle w:val="ListParagraph"/>
        <w:numPr>
          <w:ilvl w:val="0"/>
          <w:numId w:val="4"/>
        </w:numPr>
      </w:pPr>
      <w:r>
        <w:t>Semiotics and symbolism</w:t>
      </w:r>
    </w:p>
    <w:p w:rsidR="008B4FB6" w:rsidRDefault="008B4FB6" w:rsidP="0068741A">
      <w:pPr>
        <w:pStyle w:val="ListParagraph"/>
        <w:numPr>
          <w:ilvl w:val="0"/>
          <w:numId w:val="4"/>
        </w:numPr>
      </w:pPr>
      <w:r>
        <w:t>Post-structuralism – focus on agency or power of text/culture/space rather than big structures of economics/state/</w:t>
      </w:r>
      <w:r w:rsidR="004A21F6">
        <w:t>politics</w:t>
      </w:r>
      <w:r w:rsidR="005A22C8">
        <w:t>, avoid teleology or ‘progressive’ narratives</w:t>
      </w:r>
    </w:p>
    <w:p w:rsidR="005A22C8" w:rsidRDefault="005A22C8" w:rsidP="0068741A">
      <w:pPr>
        <w:pStyle w:val="ListParagraph"/>
        <w:numPr>
          <w:ilvl w:val="0"/>
          <w:numId w:val="4"/>
        </w:numPr>
      </w:pPr>
      <w:r>
        <w:t>Relativist – no one narrative</w:t>
      </w:r>
    </w:p>
    <w:p w:rsidR="008B4FB6" w:rsidRPr="008B4FB6" w:rsidRDefault="008B4FB6" w:rsidP="0068741A">
      <w:pPr>
        <w:rPr>
          <w:b/>
        </w:rPr>
      </w:pPr>
      <w:r w:rsidRPr="008B4FB6">
        <w:rPr>
          <w:b/>
        </w:rPr>
        <w:t>Linguistic turn:</w:t>
      </w:r>
    </w:p>
    <w:p w:rsidR="008B4FB6" w:rsidRDefault="008B4FB6" w:rsidP="008B4FB6">
      <w:pPr>
        <w:pStyle w:val="ListParagraph"/>
        <w:numPr>
          <w:ilvl w:val="0"/>
          <w:numId w:val="3"/>
        </w:numPr>
      </w:pPr>
      <w:r>
        <w:t xml:space="preserve">Is </w:t>
      </w:r>
      <w:proofErr w:type="gramStart"/>
      <w:r>
        <w:t>all the</w:t>
      </w:r>
      <w:proofErr w:type="gramEnd"/>
      <w:r>
        <w:t xml:space="preserve"> world a text?</w:t>
      </w:r>
    </w:p>
    <w:p w:rsidR="008B4FB6" w:rsidRDefault="008B4FB6" w:rsidP="008B4FB6">
      <w:pPr>
        <w:pStyle w:val="ListParagraph"/>
        <w:numPr>
          <w:ilvl w:val="0"/>
          <w:numId w:val="3"/>
        </w:numPr>
      </w:pPr>
      <w:r>
        <w:t xml:space="preserve">Begun by a non-postmodernist, Gareth Stedman Jones, </w:t>
      </w:r>
      <w:r w:rsidRPr="004A21F6">
        <w:rPr>
          <w:i/>
        </w:rPr>
        <w:t>Languages of Class</w:t>
      </w:r>
      <w:r>
        <w:t xml:space="preserve"> (1983)</w:t>
      </w:r>
    </w:p>
    <w:p w:rsidR="004A21F6" w:rsidRDefault="004A21F6" w:rsidP="008B4FB6">
      <w:pPr>
        <w:pStyle w:val="ListParagraph"/>
        <w:numPr>
          <w:ilvl w:val="0"/>
          <w:numId w:val="3"/>
        </w:numPr>
      </w:pPr>
      <w:r>
        <w:t>Agency of language – language as power</w:t>
      </w:r>
    </w:p>
    <w:p w:rsidR="004A21F6" w:rsidRDefault="004A21F6" w:rsidP="004A21F6">
      <w:pPr>
        <w:pStyle w:val="ListParagraph"/>
        <w:numPr>
          <w:ilvl w:val="0"/>
          <w:numId w:val="3"/>
        </w:numPr>
      </w:pPr>
      <w:r>
        <w:t xml:space="preserve">Debate in </w:t>
      </w:r>
      <w:r w:rsidRPr="006C5FA2">
        <w:rPr>
          <w:i/>
        </w:rPr>
        <w:t>Social History</w:t>
      </w:r>
      <w:r>
        <w:t xml:space="preserve"> and </w:t>
      </w:r>
      <w:r w:rsidRPr="006C5FA2">
        <w:rPr>
          <w:i/>
        </w:rPr>
        <w:t>Past &amp; Present</w:t>
      </w:r>
      <w:r>
        <w:t xml:space="preserve"> in late 1980s/early 1990s</w:t>
      </w:r>
    </w:p>
    <w:p w:rsidR="006C5FA2" w:rsidRDefault="006C5FA2" w:rsidP="004A21F6">
      <w:pPr>
        <w:pStyle w:val="ListParagraph"/>
        <w:numPr>
          <w:ilvl w:val="0"/>
          <w:numId w:val="3"/>
        </w:numPr>
      </w:pPr>
      <w:r>
        <w:t>Post-</w:t>
      </w:r>
      <w:proofErr w:type="spellStart"/>
      <w:r>
        <w:t>structuralist</w:t>
      </w:r>
      <w:proofErr w:type="spellEnd"/>
      <w:r>
        <w:t xml:space="preserve"> – relativism – no truth</w:t>
      </w:r>
    </w:p>
    <w:p w:rsidR="0068741A" w:rsidRDefault="004A21F6" w:rsidP="0068741A">
      <w:pPr>
        <w:pStyle w:val="ListParagraph"/>
        <w:numPr>
          <w:ilvl w:val="0"/>
          <w:numId w:val="3"/>
        </w:numPr>
      </w:pPr>
      <w:r>
        <w:t>Burned out by late 1990s</w:t>
      </w:r>
    </w:p>
    <w:p w:rsidR="006C5FA2" w:rsidRPr="006C5FA2" w:rsidRDefault="006C5FA2" w:rsidP="0068741A">
      <w:pPr>
        <w:rPr>
          <w:b/>
        </w:rPr>
      </w:pPr>
      <w:r w:rsidRPr="006C5FA2">
        <w:rPr>
          <w:b/>
        </w:rPr>
        <w:t>Cultural turn:</w:t>
      </w:r>
    </w:p>
    <w:p w:rsidR="006C5FA2" w:rsidRDefault="006C5FA2" w:rsidP="006C5FA2">
      <w:pPr>
        <w:pStyle w:val="ListParagraph"/>
        <w:numPr>
          <w:ilvl w:val="0"/>
          <w:numId w:val="3"/>
        </w:numPr>
      </w:pPr>
      <w:r>
        <w:t>Is all the world culture?</w:t>
      </w:r>
    </w:p>
    <w:p w:rsidR="006C5FA2" w:rsidRDefault="006C5FA2" w:rsidP="006C5FA2">
      <w:pPr>
        <w:pStyle w:val="ListParagraph"/>
        <w:numPr>
          <w:ilvl w:val="0"/>
          <w:numId w:val="3"/>
        </w:numPr>
      </w:pPr>
      <w:r>
        <w:t>Agency of culture – culture as power</w:t>
      </w:r>
    </w:p>
    <w:p w:rsidR="005A22C8" w:rsidRPr="005A22C8" w:rsidRDefault="005A22C8" w:rsidP="006C5FA2">
      <w:r w:rsidRPr="005A22C8">
        <w:lastRenderedPageBreak/>
        <w:t xml:space="preserve">Hunt, L., </w:t>
      </w:r>
      <w:r>
        <w:rPr>
          <w:i/>
          <w:iCs/>
        </w:rPr>
        <w:t>The N</w:t>
      </w:r>
      <w:r w:rsidRPr="005A22C8">
        <w:rPr>
          <w:i/>
          <w:iCs/>
        </w:rPr>
        <w:t>ew Cultural History</w:t>
      </w:r>
      <w:r w:rsidRPr="005A22C8">
        <w:t xml:space="preserve"> (1989</w:t>
      </w:r>
      <w:proofErr w:type="gramStart"/>
      <w:r w:rsidRPr="005A22C8">
        <w:t>)</w:t>
      </w:r>
      <w:proofErr w:type="gramEnd"/>
      <w:r w:rsidRPr="005A22C8">
        <w:br/>
      </w:r>
      <w:r w:rsidRPr="005A22C8">
        <w:br/>
        <w:t xml:space="preserve">WALTON, John K., 'New Directions in British Historiography : the Emergence of Cultural History', </w:t>
      </w:r>
      <w:r w:rsidRPr="005A22C8">
        <w:rPr>
          <w:i/>
          <w:iCs/>
        </w:rPr>
        <w:t xml:space="preserve">Revue </w:t>
      </w:r>
      <w:proofErr w:type="spellStart"/>
      <w:r w:rsidRPr="005A22C8">
        <w:rPr>
          <w:i/>
          <w:iCs/>
        </w:rPr>
        <w:t>française</w:t>
      </w:r>
      <w:proofErr w:type="spellEnd"/>
      <w:r w:rsidRPr="005A22C8">
        <w:rPr>
          <w:i/>
          <w:iCs/>
        </w:rPr>
        <w:t xml:space="preserve"> de civilisation </w:t>
      </w:r>
      <w:proofErr w:type="spellStart"/>
      <w:r w:rsidRPr="005A22C8">
        <w:rPr>
          <w:i/>
          <w:iCs/>
        </w:rPr>
        <w:t>britannique</w:t>
      </w:r>
      <w:proofErr w:type="spellEnd"/>
      <w:r w:rsidRPr="005A22C8">
        <w:t>, 14:4 (2007) 33-44</w:t>
      </w:r>
    </w:p>
    <w:p w:rsidR="006C5FA2" w:rsidRPr="006C5FA2" w:rsidRDefault="006C5FA2" w:rsidP="006C5FA2">
      <w:pPr>
        <w:rPr>
          <w:b/>
        </w:rPr>
      </w:pPr>
      <w:r w:rsidRPr="006C5FA2">
        <w:rPr>
          <w:b/>
        </w:rPr>
        <w:t>Material turn:</w:t>
      </w:r>
    </w:p>
    <w:p w:rsidR="006C5FA2" w:rsidRDefault="006C5FA2" w:rsidP="006C5FA2">
      <w:pPr>
        <w:pStyle w:val="ListParagraph"/>
        <w:numPr>
          <w:ilvl w:val="0"/>
          <w:numId w:val="3"/>
        </w:numPr>
      </w:pPr>
      <w:r>
        <w:t>Is all the world material?</w:t>
      </w:r>
    </w:p>
    <w:p w:rsidR="006C5FA2" w:rsidRDefault="006C5FA2" w:rsidP="006C5FA2">
      <w:pPr>
        <w:pStyle w:val="ListParagraph"/>
        <w:numPr>
          <w:ilvl w:val="0"/>
          <w:numId w:val="3"/>
        </w:numPr>
      </w:pPr>
      <w:r>
        <w:t>Emphasis on material culture and objects</w:t>
      </w:r>
    </w:p>
    <w:p w:rsidR="006C5FA2" w:rsidRDefault="006C5FA2" w:rsidP="006C5FA2">
      <w:pPr>
        <w:pStyle w:val="ListParagraph"/>
        <w:numPr>
          <w:ilvl w:val="0"/>
          <w:numId w:val="3"/>
        </w:numPr>
      </w:pPr>
      <w:r>
        <w:t>From ‘history of stuff’ to the semiotics of ‘stuff’</w:t>
      </w:r>
    </w:p>
    <w:p w:rsidR="006C5FA2" w:rsidRPr="006C5FA2" w:rsidRDefault="006C5FA2" w:rsidP="006C5FA2">
      <w:pPr>
        <w:rPr>
          <w:b/>
        </w:rPr>
      </w:pPr>
      <w:r w:rsidRPr="006C5FA2">
        <w:rPr>
          <w:b/>
        </w:rPr>
        <w:t>Spatial turn:</w:t>
      </w:r>
    </w:p>
    <w:p w:rsidR="006C5FA2" w:rsidRDefault="006C5FA2" w:rsidP="006C5FA2">
      <w:pPr>
        <w:pStyle w:val="ListParagraph"/>
        <w:numPr>
          <w:ilvl w:val="0"/>
          <w:numId w:val="3"/>
        </w:numPr>
      </w:pPr>
      <w:r>
        <w:t xml:space="preserve">Is </w:t>
      </w:r>
      <w:proofErr w:type="gramStart"/>
      <w:r>
        <w:t>all the</w:t>
      </w:r>
      <w:proofErr w:type="gramEnd"/>
      <w:r>
        <w:t xml:space="preserve"> world a space?</w:t>
      </w:r>
    </w:p>
    <w:p w:rsidR="006C5FA2" w:rsidRDefault="006C5FA2" w:rsidP="006C5FA2">
      <w:pPr>
        <w:pStyle w:val="ListParagraph"/>
        <w:numPr>
          <w:ilvl w:val="0"/>
          <w:numId w:val="3"/>
        </w:numPr>
      </w:pPr>
      <w:r>
        <w:t>Semiotics of space; space as power and agency</w:t>
      </w:r>
    </w:p>
    <w:p w:rsidR="006C5FA2" w:rsidRDefault="006C5FA2" w:rsidP="006C5FA2">
      <w:pPr>
        <w:pStyle w:val="ListParagraph"/>
        <w:numPr>
          <w:ilvl w:val="0"/>
          <w:numId w:val="3"/>
        </w:numPr>
      </w:pPr>
      <w:r>
        <w:t>Influenced by</w:t>
      </w:r>
      <w:r w:rsidR="008531C0">
        <w:t xml:space="preserve"> Edward</w:t>
      </w:r>
      <w:r>
        <w:t xml:space="preserve"> </w:t>
      </w:r>
      <w:proofErr w:type="spellStart"/>
      <w:r>
        <w:t>Soja</w:t>
      </w:r>
      <w:proofErr w:type="spellEnd"/>
      <w:r>
        <w:t xml:space="preserve">, Lefebvre, </w:t>
      </w:r>
      <w:r w:rsidR="008531C0">
        <w:t xml:space="preserve">Michel </w:t>
      </w:r>
      <w:r>
        <w:t xml:space="preserve">De </w:t>
      </w:r>
      <w:proofErr w:type="spellStart"/>
      <w:r>
        <w:t>Certeau</w:t>
      </w:r>
      <w:proofErr w:type="spellEnd"/>
      <w:r>
        <w:t xml:space="preserve">, David Harvey, </w:t>
      </w:r>
      <w:r w:rsidR="008531C0">
        <w:t>and other philosophers/sociologists as well as by cultural geography</w:t>
      </w:r>
    </w:p>
    <w:p w:rsidR="006C5FA2" w:rsidRDefault="008531C0" w:rsidP="0068741A">
      <w:r>
        <w:t xml:space="preserve">We will be returning to these turns in a later session, but see my ‘Why I am tired of turning’ </w:t>
      </w:r>
      <w:hyperlink r:id="rId16" w:history="1">
        <w:r w:rsidRPr="00E41C05">
          <w:rPr>
            <w:rStyle w:val="Hyperlink"/>
          </w:rPr>
          <w:t>http://www.historyworkingpapers.org/?page_id=225</w:t>
        </w:r>
      </w:hyperlink>
    </w:p>
    <w:p w:rsidR="008531C0" w:rsidRDefault="008531C0" w:rsidP="0068741A"/>
    <w:p w:rsidR="0068741A" w:rsidRDefault="0068741A" w:rsidP="0068741A">
      <w:pPr>
        <w:pStyle w:val="ListParagraph"/>
        <w:numPr>
          <w:ilvl w:val="0"/>
          <w:numId w:val="2"/>
        </w:numPr>
        <w:rPr>
          <w:b/>
        </w:rPr>
      </w:pPr>
      <w:r w:rsidRPr="0068741A">
        <w:rPr>
          <w:b/>
        </w:rPr>
        <w:t>the 'memory boom'</w:t>
      </w:r>
    </w:p>
    <w:p w:rsidR="008531C0" w:rsidRPr="005A22C8" w:rsidRDefault="008531C0" w:rsidP="005A22C8">
      <w:pPr>
        <w:ind w:left="360"/>
      </w:pPr>
    </w:p>
    <w:p w:rsidR="005A22C8" w:rsidRDefault="005A22C8" w:rsidP="005A22C8">
      <w:pPr>
        <w:pStyle w:val="ListParagraph"/>
        <w:numPr>
          <w:ilvl w:val="0"/>
          <w:numId w:val="3"/>
        </w:numPr>
      </w:pPr>
      <w:proofErr w:type="gramStart"/>
      <w:r w:rsidRPr="005A22C8">
        <w:t>especially</w:t>
      </w:r>
      <w:proofErr w:type="gramEnd"/>
      <w:r w:rsidRPr="005A22C8">
        <w:t xml:space="preserve"> WWI and WWII studies, but also genocide studies etc.</w:t>
      </w:r>
    </w:p>
    <w:p w:rsidR="005A22C8" w:rsidRDefault="005A22C8" w:rsidP="005A22C8">
      <w:pPr>
        <w:pStyle w:val="ListParagraph"/>
        <w:numPr>
          <w:ilvl w:val="0"/>
          <w:numId w:val="3"/>
        </w:numPr>
      </w:pPr>
      <w:r>
        <w:t xml:space="preserve">focus on memory of survivors but also on commemoration – heritage </w:t>
      </w:r>
    </w:p>
    <w:p w:rsidR="005A22C8" w:rsidRDefault="005A22C8" w:rsidP="005A22C8">
      <w:pPr>
        <w:pStyle w:val="ListParagraph"/>
        <w:numPr>
          <w:ilvl w:val="0"/>
          <w:numId w:val="3"/>
        </w:numPr>
      </w:pPr>
      <w:r>
        <w:t>oral histories</w:t>
      </w:r>
    </w:p>
    <w:p w:rsidR="005A22C8" w:rsidRDefault="005A22C8" w:rsidP="005A22C8">
      <w:pPr>
        <w:pStyle w:val="ListParagraph"/>
        <w:numPr>
          <w:ilvl w:val="0"/>
          <w:numId w:val="3"/>
        </w:numPr>
      </w:pPr>
      <w:r>
        <w:t xml:space="preserve">some post-structuralism: </w:t>
      </w:r>
      <w:r w:rsidRPr="005A22C8">
        <w:t>memory is constructed as a cultural representation rather than as an objective ‘store’ of past ‘reality’</w:t>
      </w:r>
    </w:p>
    <w:p w:rsidR="005A22C8" w:rsidRDefault="005A22C8" w:rsidP="005A22C8">
      <w:pPr>
        <w:pStyle w:val="ListParagraph"/>
        <w:numPr>
          <w:ilvl w:val="0"/>
          <w:numId w:val="3"/>
        </w:numPr>
      </w:pPr>
      <w:r>
        <w:t>shaped and constructed by ritual and commemoration</w:t>
      </w:r>
    </w:p>
    <w:p w:rsidR="005A22C8" w:rsidRDefault="005A22C8" w:rsidP="005A22C8">
      <w:pPr>
        <w:pStyle w:val="ListParagraph"/>
        <w:numPr>
          <w:ilvl w:val="0"/>
          <w:numId w:val="3"/>
        </w:numPr>
      </w:pPr>
      <w:r w:rsidRPr="005A22C8">
        <w:t xml:space="preserve">shaping of memory in and after wars was a crucial part of government attempts to formulate new national identities, </w:t>
      </w:r>
    </w:p>
    <w:p w:rsidR="005A22C8" w:rsidRDefault="005A22C8" w:rsidP="005A22C8">
      <w:pPr>
        <w:pStyle w:val="ListParagraph"/>
        <w:numPr>
          <w:ilvl w:val="0"/>
          <w:numId w:val="3"/>
        </w:numPr>
      </w:pPr>
      <w:r w:rsidRPr="005A22C8">
        <w:t>but constructed memories could be contested from below</w:t>
      </w:r>
    </w:p>
    <w:p w:rsidR="005A22C8" w:rsidRDefault="005A22C8" w:rsidP="005A22C8">
      <w:proofErr w:type="gramStart"/>
      <w:r>
        <w:t>memory</w:t>
      </w:r>
      <w:proofErr w:type="gramEnd"/>
      <w:r>
        <w:t xml:space="preserve"> fatigue? – </w:t>
      </w:r>
      <w:proofErr w:type="gramStart"/>
      <w:r>
        <w:t>as</w:t>
      </w:r>
      <w:proofErr w:type="gramEnd"/>
      <w:r>
        <w:t xml:space="preserve"> argued by Jay Winter, critic of the memory boom</w:t>
      </w:r>
    </w:p>
    <w:p w:rsidR="005A22C8" w:rsidRDefault="005A22C8" w:rsidP="005A22C8"/>
    <w:p w:rsidR="005A22C8" w:rsidRDefault="005A22C8" w:rsidP="005A22C8">
      <w:r w:rsidRPr="005A22C8">
        <w:rPr>
          <w:lang w:val="en-US"/>
        </w:rPr>
        <w:t xml:space="preserve">Stefan Goebel, </w:t>
      </w:r>
      <w:proofErr w:type="gramStart"/>
      <w:r w:rsidRPr="005A22C8">
        <w:rPr>
          <w:i/>
          <w:lang w:val="en-US"/>
        </w:rPr>
        <w:t>The</w:t>
      </w:r>
      <w:proofErr w:type="gramEnd"/>
      <w:r w:rsidRPr="005A22C8">
        <w:rPr>
          <w:i/>
          <w:lang w:val="en-US"/>
        </w:rPr>
        <w:t xml:space="preserve"> Great War and Medieval Memory: </w:t>
      </w:r>
      <w:r w:rsidRPr="005A22C8">
        <w:rPr>
          <w:i/>
        </w:rPr>
        <w:t>War, Remembrance and Medievalism in Britain and Germany, 1914–1940</w:t>
      </w:r>
      <w:r>
        <w:t xml:space="preserve"> (Cambridge, 2007)</w:t>
      </w:r>
    </w:p>
    <w:p w:rsidR="005A22C8" w:rsidRPr="005A22C8" w:rsidRDefault="005A22C8" w:rsidP="005A22C8">
      <w:pPr>
        <w:rPr>
          <w:lang w:val="en-US"/>
        </w:rPr>
      </w:pPr>
      <w:r w:rsidRPr="005A22C8">
        <w:t xml:space="preserve">Iain Robertson and Tim Hall, ‘Memory, Identity and the Memorialisation of Conflict in the Scottish Highlands’, in </w:t>
      </w:r>
      <w:proofErr w:type="spellStart"/>
      <w:r w:rsidRPr="005A22C8">
        <w:t>Niamh</w:t>
      </w:r>
      <w:proofErr w:type="spellEnd"/>
      <w:r w:rsidRPr="005A22C8">
        <w:t xml:space="preserve"> Moore and Yvonne Whelan, </w:t>
      </w:r>
      <w:proofErr w:type="spellStart"/>
      <w:r w:rsidRPr="005A22C8">
        <w:t>eds</w:t>
      </w:r>
      <w:proofErr w:type="spellEnd"/>
      <w:r w:rsidRPr="005A22C8">
        <w:t xml:space="preserve">, </w:t>
      </w:r>
      <w:r w:rsidRPr="005A22C8">
        <w:rPr>
          <w:i/>
        </w:rPr>
        <w:t>Heritage, Memory and the Politics of Identity</w:t>
      </w:r>
      <w:r w:rsidRPr="005A22C8">
        <w:t xml:space="preserve"> (Aldershot, 2007), pp. 19-36. </w:t>
      </w:r>
    </w:p>
    <w:p w:rsidR="005A22C8" w:rsidRDefault="005A22C8" w:rsidP="005A22C8">
      <w:pPr>
        <w:rPr>
          <w:bCs/>
        </w:rPr>
      </w:pPr>
      <w:proofErr w:type="gramStart"/>
      <w:r w:rsidRPr="005A22C8">
        <w:t xml:space="preserve">Eric </w:t>
      </w:r>
      <w:proofErr w:type="spellStart"/>
      <w:r w:rsidRPr="005A22C8">
        <w:t>Langenbacher</w:t>
      </w:r>
      <w:proofErr w:type="spellEnd"/>
      <w:r w:rsidRPr="005A22C8">
        <w:t xml:space="preserve"> and </w:t>
      </w:r>
      <w:proofErr w:type="spellStart"/>
      <w:r w:rsidRPr="005A22C8">
        <w:t>Friederike</w:t>
      </w:r>
      <w:proofErr w:type="spellEnd"/>
      <w:r w:rsidRPr="005A22C8">
        <w:t xml:space="preserve"> </w:t>
      </w:r>
      <w:proofErr w:type="spellStart"/>
      <w:r w:rsidRPr="005A22C8">
        <w:t>Eigler</w:t>
      </w:r>
      <w:proofErr w:type="spellEnd"/>
      <w:r w:rsidRPr="005A22C8">
        <w:t>, ‘</w:t>
      </w:r>
      <w:r w:rsidRPr="005A22C8">
        <w:rPr>
          <w:bCs/>
        </w:rPr>
        <w:t>Memory Boom or Memory Fatigue in 21st Century Germany?’</w:t>
      </w:r>
      <w:proofErr w:type="gramEnd"/>
      <w:r w:rsidRPr="005A22C8">
        <w:rPr>
          <w:bCs/>
        </w:rPr>
        <w:t xml:space="preserve"> </w:t>
      </w:r>
      <w:r w:rsidRPr="005A22C8">
        <w:rPr>
          <w:bCs/>
          <w:i/>
        </w:rPr>
        <w:t>German Politics and Society</w:t>
      </w:r>
      <w:r>
        <w:rPr>
          <w:bCs/>
        </w:rPr>
        <w:t xml:space="preserve"> 23: 3 (Fall 2005), 1-15</w:t>
      </w:r>
    </w:p>
    <w:p w:rsidR="005A22C8" w:rsidRPr="005A22C8" w:rsidRDefault="005A22C8" w:rsidP="005A22C8">
      <w:pPr>
        <w:rPr>
          <w:b/>
          <w:bCs/>
        </w:rPr>
      </w:pPr>
      <w:r w:rsidRPr="005A22C8">
        <w:rPr>
          <w:bCs/>
        </w:rPr>
        <w:lastRenderedPageBreak/>
        <w:t xml:space="preserve">Jay Winter, </w:t>
      </w:r>
      <w:r w:rsidRPr="005A22C8">
        <w:rPr>
          <w:bCs/>
          <w:i/>
        </w:rPr>
        <w:t xml:space="preserve">Remembering War: the Great War </w:t>
      </w:r>
      <w:proofErr w:type="gramStart"/>
      <w:r w:rsidRPr="005A22C8">
        <w:rPr>
          <w:bCs/>
          <w:i/>
        </w:rPr>
        <w:t>Between</w:t>
      </w:r>
      <w:proofErr w:type="gramEnd"/>
      <w:r w:rsidRPr="005A22C8">
        <w:rPr>
          <w:bCs/>
          <w:i/>
        </w:rPr>
        <w:t xml:space="preserve"> Memory and History in the Twentieth Century</w:t>
      </w:r>
      <w:r w:rsidRPr="005A22C8">
        <w:rPr>
          <w:bCs/>
        </w:rPr>
        <w:t xml:space="preserve"> (New Haven</w:t>
      </w:r>
      <w:r>
        <w:rPr>
          <w:bCs/>
        </w:rPr>
        <w:t>, 2006)</w:t>
      </w:r>
    </w:p>
    <w:p w:rsidR="005A22C8" w:rsidRPr="005A22C8" w:rsidRDefault="005A22C8" w:rsidP="005A22C8">
      <w:r w:rsidRPr="005A22C8">
        <w:rPr>
          <w:i/>
          <w:iCs/>
        </w:rPr>
        <w:t>Journal of Social History,</w:t>
      </w:r>
      <w:r w:rsidRPr="005A22C8">
        <w:t xml:space="preserve"> special issue, Vol. 44, No. 4 (summer 2011</w:t>
      </w:r>
      <w:proofErr w:type="gramStart"/>
      <w:r w:rsidRPr="005A22C8">
        <w:t>)</w:t>
      </w:r>
      <w:proofErr w:type="gramEnd"/>
      <w:r w:rsidRPr="005A22C8">
        <w:br/>
      </w:r>
      <w:r w:rsidRPr="005A22C8">
        <w:br/>
        <w:t xml:space="preserve">Susannah </w:t>
      </w:r>
      <w:proofErr w:type="spellStart"/>
      <w:r w:rsidRPr="005A22C8">
        <w:t>Radstone</w:t>
      </w:r>
      <w:proofErr w:type="spellEnd"/>
      <w:r w:rsidRPr="005A22C8">
        <w:t xml:space="preserve">, 'Reconceiving Binaries: the Limits of Memory', </w:t>
      </w:r>
      <w:r w:rsidRPr="005A22C8">
        <w:rPr>
          <w:i/>
          <w:iCs/>
        </w:rPr>
        <w:t>History Workshop Journal</w:t>
      </w:r>
      <w:r w:rsidRPr="005A22C8">
        <w:t xml:space="preserve"> 59(1) (S</w:t>
      </w:r>
      <w:bookmarkStart w:id="0" w:name="_GoBack"/>
      <w:bookmarkEnd w:id="0"/>
      <w:r w:rsidRPr="005A22C8">
        <w:t>pring 2005)</w:t>
      </w:r>
    </w:p>
    <w:sectPr w:rsidR="005A22C8" w:rsidRPr="005A22C8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D7" w:rsidRDefault="00AF0AD7" w:rsidP="0068741A">
      <w:pPr>
        <w:spacing w:after="0" w:line="240" w:lineRule="auto"/>
      </w:pPr>
      <w:r>
        <w:separator/>
      </w:r>
    </w:p>
  </w:endnote>
  <w:endnote w:type="continuationSeparator" w:id="0">
    <w:p w:rsidR="00AF0AD7" w:rsidRDefault="00AF0AD7" w:rsidP="0068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D7" w:rsidRDefault="00AF0AD7" w:rsidP="0068741A">
      <w:pPr>
        <w:spacing w:after="0" w:line="240" w:lineRule="auto"/>
      </w:pPr>
      <w:r>
        <w:separator/>
      </w:r>
    </w:p>
  </w:footnote>
  <w:footnote w:type="continuationSeparator" w:id="0">
    <w:p w:rsidR="00AF0AD7" w:rsidRDefault="00AF0AD7" w:rsidP="0068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2746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741A" w:rsidRDefault="006874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741A" w:rsidRDefault="006874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73D"/>
    <w:multiLevelType w:val="hybridMultilevel"/>
    <w:tmpl w:val="BE60D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4FA7"/>
    <w:multiLevelType w:val="hybridMultilevel"/>
    <w:tmpl w:val="03A2A932"/>
    <w:lvl w:ilvl="0" w:tplc="918AEC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2762F"/>
    <w:multiLevelType w:val="hybridMultilevel"/>
    <w:tmpl w:val="8194A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80FEE"/>
    <w:multiLevelType w:val="hybridMultilevel"/>
    <w:tmpl w:val="0FB86EE8"/>
    <w:lvl w:ilvl="0" w:tplc="00AC3A7C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876F12"/>
    <w:multiLevelType w:val="hybridMultilevel"/>
    <w:tmpl w:val="9C643C76"/>
    <w:lvl w:ilvl="0" w:tplc="F6E66C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31"/>
    <w:rsid w:val="000A6731"/>
    <w:rsid w:val="004A21F6"/>
    <w:rsid w:val="005A22C8"/>
    <w:rsid w:val="0068741A"/>
    <w:rsid w:val="006C5FA2"/>
    <w:rsid w:val="008531C0"/>
    <w:rsid w:val="008B4FB6"/>
    <w:rsid w:val="009F330E"/>
    <w:rsid w:val="00A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1A"/>
  </w:style>
  <w:style w:type="paragraph" w:styleId="Footer">
    <w:name w:val="footer"/>
    <w:basedOn w:val="Normal"/>
    <w:link w:val="FooterChar"/>
    <w:uiPriority w:val="99"/>
    <w:unhideWhenUsed/>
    <w:rsid w:val="0068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1A"/>
  </w:style>
  <w:style w:type="character" w:customStyle="1" w:styleId="Heading1Char">
    <w:name w:val="Heading 1 Char"/>
    <w:basedOn w:val="DefaultParagraphFont"/>
    <w:link w:val="Heading1"/>
    <w:uiPriority w:val="9"/>
    <w:rsid w:val="004A2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1A"/>
  </w:style>
  <w:style w:type="paragraph" w:styleId="Footer">
    <w:name w:val="footer"/>
    <w:basedOn w:val="Normal"/>
    <w:link w:val="FooterChar"/>
    <w:uiPriority w:val="99"/>
    <w:unhideWhenUsed/>
    <w:rsid w:val="0068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1A"/>
  </w:style>
  <w:style w:type="character" w:customStyle="1" w:styleId="Heading1Char">
    <w:name w:val="Heading 1 Char"/>
    <w:basedOn w:val="DefaultParagraphFont"/>
    <w:link w:val="Heading1"/>
    <w:uiPriority w:val="9"/>
    <w:rsid w:val="004A2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413909/Boyne_S._2009_The_phd_literature_review_its_structure_and_contribution_in_Jolly_M._and_Wong_P._K._eds_The_Proceedings_of_the_Plymouth_Postgraduate_Symposium_2009_University_of_Plymouth_UK_pp_299-315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istoryworkingpapers.org/?page_id=22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lc.unsw.edu.au/onlib/litrev2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Navickas</dc:creator>
  <cp:lastModifiedBy>Katrina Navickas</cp:lastModifiedBy>
  <cp:revision>2</cp:revision>
  <dcterms:created xsi:type="dcterms:W3CDTF">2013-03-20T11:21:00Z</dcterms:created>
  <dcterms:modified xsi:type="dcterms:W3CDTF">2013-03-20T15:54:00Z</dcterms:modified>
</cp:coreProperties>
</file>