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1" w:rsidRPr="00121551" w:rsidRDefault="00121551" w:rsidP="00121551">
      <w:pPr>
        <w:ind w:firstLine="0"/>
        <w:rPr>
          <w:b/>
        </w:rPr>
      </w:pPr>
      <w:r w:rsidRPr="00121551">
        <w:rPr>
          <w:b/>
        </w:rPr>
        <w:t>From school to university – what to expect</w:t>
      </w:r>
    </w:p>
    <w:p w:rsidR="00121551" w:rsidRDefault="00121551" w:rsidP="00121551">
      <w:pPr>
        <w:ind w:firstLine="0"/>
      </w:pPr>
    </w:p>
    <w:p w:rsidR="00CF2D48" w:rsidRPr="00CF2D48" w:rsidRDefault="00121551" w:rsidP="00121551">
      <w:pPr>
        <w:ind w:firstLine="0"/>
      </w:pPr>
      <w:r>
        <w:t xml:space="preserve">Adapted from: </w:t>
      </w:r>
      <w:hyperlink r:id="rId6" w:history="1">
        <w:r w:rsidR="00CF2D48" w:rsidRPr="00E271D0">
          <w:rPr>
            <w:rStyle w:val="Hyperlink"/>
          </w:rPr>
          <w:t>http://smu.edu/alec/transition.asp</w:t>
        </w:r>
      </w:hyperlink>
      <w:r w:rsidR="00CF2D48" w:rsidRPr="00CF2D48">
        <w:rPr>
          <w:b/>
          <w:bCs/>
        </w:rPr>
        <w:br/>
      </w:r>
      <w:r w:rsidR="00CF2D48" w:rsidRPr="00CF2D48">
        <w:rPr>
          <w:b/>
          <w:bCs/>
          <w:lang w:val="en-US"/>
        </w:rPr>
        <w:drawing>
          <wp:inline distT="0" distB="0" distL="0" distR="0" wp14:anchorId="58D5F813" wp14:editId="239AD1DD">
            <wp:extent cx="10160" cy="81280"/>
            <wp:effectExtent l="0" t="0" r="0" b="0"/>
            <wp:docPr id="141" name="Picture 141"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81280"/>
                    </a:xfrm>
                    <a:prstGeom prst="rect">
                      <a:avLst/>
                    </a:prstGeom>
                    <a:noFill/>
                    <a:ln>
                      <a:noFill/>
                    </a:ln>
                  </pic:spPr>
                </pic:pic>
              </a:graphicData>
            </a:graphic>
          </wp:inline>
        </w:drawing>
      </w:r>
      <w:r w:rsidR="00CF2D48" w:rsidRPr="00CF2D48">
        <w:rPr>
          <w:b/>
          <w:bCs/>
          <w:lang w:val="en-US"/>
        </w:rPr>
        <w:drawing>
          <wp:inline distT="0" distB="0" distL="0" distR="0" wp14:anchorId="0571C06A" wp14:editId="77EF4DAA">
            <wp:extent cx="10160" cy="121920"/>
            <wp:effectExtent l="0" t="0" r="0" b="0"/>
            <wp:docPr id="142" name="Picture 142"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21920"/>
                    </a:xfrm>
                    <a:prstGeom prst="rect">
                      <a:avLst/>
                    </a:prstGeom>
                    <a:noFill/>
                    <a:ln>
                      <a:noFill/>
                    </a:ln>
                  </pic:spPr>
                </pic:pic>
              </a:graphicData>
            </a:graphic>
          </wp:inline>
        </w:drawing>
      </w:r>
      <w:r w:rsidR="00CF2D48" w:rsidRPr="00CF2D48">
        <w:rPr>
          <w:b/>
          <w:bCs/>
          <w:lang w:val="en-US"/>
        </w:rPr>
        <w:drawing>
          <wp:inline distT="0" distB="0" distL="0" distR="0" wp14:anchorId="32836493" wp14:editId="75B631F1">
            <wp:extent cx="10160" cy="81280"/>
            <wp:effectExtent l="0" t="0" r="0" b="0"/>
            <wp:docPr id="143" name="Picture 143"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81280"/>
                    </a:xfrm>
                    <a:prstGeom prst="rect">
                      <a:avLst/>
                    </a:prstGeom>
                    <a:noFill/>
                    <a:ln>
                      <a:noFill/>
                    </a:ln>
                  </pic:spPr>
                </pic:pic>
              </a:graphicData>
            </a:graphic>
          </wp:inline>
        </w:drawing>
      </w:r>
      <w:r w:rsidR="00CF2D48" w:rsidRPr="00CF2D48">
        <w:rPr>
          <w:b/>
          <w:bCs/>
          <w:lang w:val="en-US"/>
        </w:rPr>
        <w:drawing>
          <wp:inline distT="0" distB="0" distL="0" distR="0" wp14:anchorId="69A6E2E2" wp14:editId="425AED84">
            <wp:extent cx="10160" cy="121920"/>
            <wp:effectExtent l="0" t="0" r="0" b="0"/>
            <wp:docPr id="144" name="Picture 144"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21920"/>
                    </a:xfrm>
                    <a:prstGeom prst="rect">
                      <a:avLst/>
                    </a:prstGeom>
                    <a:noFill/>
                    <a:ln>
                      <a:noFill/>
                    </a:ln>
                  </pic:spPr>
                </pic:pic>
              </a:graphicData>
            </a:graphic>
          </wp:inline>
        </w:drawing>
      </w:r>
      <w:r w:rsidR="00CF2D48" w:rsidRPr="00CF2D48">
        <w:rPr>
          <w:b/>
          <w:bCs/>
          <w:lang w:val="en-US"/>
        </w:rPr>
        <w:drawing>
          <wp:inline distT="0" distB="0" distL="0" distR="0" wp14:anchorId="3556ACA2" wp14:editId="592987DC">
            <wp:extent cx="10160" cy="81280"/>
            <wp:effectExtent l="0" t="0" r="0" b="0"/>
            <wp:docPr id="145" name="Picture 145"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81280"/>
                    </a:xfrm>
                    <a:prstGeom prst="rect">
                      <a:avLst/>
                    </a:prstGeom>
                    <a:noFill/>
                    <a:ln>
                      <a:noFill/>
                    </a:ln>
                  </pic:spPr>
                </pic:pic>
              </a:graphicData>
            </a:graphic>
          </wp:inline>
        </w:drawing>
      </w:r>
      <w:r w:rsidR="00CF2D48" w:rsidRPr="00CF2D48">
        <w:rPr>
          <w:b/>
          <w:bCs/>
          <w:lang w:val="en-US"/>
        </w:rPr>
        <w:drawing>
          <wp:inline distT="0" distB="0" distL="0" distR="0" wp14:anchorId="294DE7ED" wp14:editId="2CC7433E">
            <wp:extent cx="10160" cy="121920"/>
            <wp:effectExtent l="0" t="0" r="0" b="0"/>
            <wp:docPr id="146" name="Picture 146"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21920"/>
                    </a:xfrm>
                    <a:prstGeom prst="rect">
                      <a:avLst/>
                    </a:prstGeom>
                    <a:noFill/>
                    <a:ln>
                      <a:noFill/>
                    </a:ln>
                  </pic:spPr>
                </pic:pic>
              </a:graphicData>
            </a:graphic>
          </wp:inline>
        </w:drawing>
      </w:r>
      <w:r w:rsidR="00CF2D48" w:rsidRPr="00CF2D48">
        <w:rPr>
          <w:b/>
          <w:bCs/>
          <w:lang w:val="en-US"/>
        </w:rPr>
        <w:drawing>
          <wp:inline distT="0" distB="0" distL="0" distR="0" wp14:anchorId="736B7AAF" wp14:editId="7D4E919E">
            <wp:extent cx="10160" cy="81280"/>
            <wp:effectExtent l="0" t="0" r="0" b="0"/>
            <wp:docPr id="147" name="Picture 147"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81280"/>
                    </a:xfrm>
                    <a:prstGeom prst="rect">
                      <a:avLst/>
                    </a:prstGeom>
                    <a:noFill/>
                    <a:ln>
                      <a:noFill/>
                    </a:ln>
                  </pic:spPr>
                </pic:pic>
              </a:graphicData>
            </a:graphic>
          </wp:inline>
        </w:drawing>
      </w:r>
    </w:p>
    <w:tbl>
      <w:tblPr>
        <w:tblW w:w="5000" w:type="pct"/>
        <w:tblCellSpacing w:w="1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4285"/>
        <w:gridCol w:w="4285"/>
      </w:tblGrid>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hideMark/>
          </w:tcPr>
          <w:p w:rsidR="00CF2D48" w:rsidRPr="00CF2D48" w:rsidRDefault="00CF2D48" w:rsidP="00CF2D48">
            <w:pPr>
              <w:ind w:firstLine="0"/>
            </w:pPr>
            <w:r w:rsidRPr="00CF2D48">
              <w:rPr>
                <w:b/>
                <w:bCs/>
              </w:rPr>
              <w:t>FOLLOWING THE RULES IN HIGH SCHOOL</w:t>
            </w:r>
          </w:p>
        </w:tc>
        <w:tc>
          <w:tcPr>
            <w:tcW w:w="2482" w:type="pct"/>
            <w:tcBorders>
              <w:top w:val="outset" w:sz="6" w:space="0" w:color="auto"/>
              <w:left w:val="outset" w:sz="6" w:space="0" w:color="auto"/>
              <w:bottom w:val="outset" w:sz="6" w:space="0" w:color="auto"/>
              <w:right w:val="outset" w:sz="6" w:space="0" w:color="auto"/>
            </w:tcBorders>
            <w:hideMark/>
          </w:tcPr>
          <w:p w:rsidR="00CF2D48" w:rsidRPr="00CF2D48" w:rsidRDefault="00CF2D48" w:rsidP="00121551">
            <w:pPr>
              <w:ind w:firstLine="0"/>
            </w:pPr>
            <w:r w:rsidRPr="00CF2D48">
              <w:rPr>
                <w:b/>
                <w:bCs/>
              </w:rPr>
              <w:t xml:space="preserve">CHOOSING RESPONSIBLY </w:t>
            </w:r>
            <w:r w:rsidR="00121551">
              <w:rPr>
                <w:b/>
                <w:bCs/>
              </w:rPr>
              <w:t>AT UNIVERSITY</w:t>
            </w:r>
          </w:p>
        </w:tc>
      </w:tr>
      <w:tr w:rsidR="00CF2D48" w:rsidRPr="00CF2D48" w:rsidTr="00CF2D48">
        <w:trPr>
          <w:trHeight w:val="20"/>
          <w:tblCellSpacing w:w="10" w:type="dxa"/>
        </w:trPr>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2E661B7E" wp14:editId="1E396DEB">
                  <wp:extent cx="3495040" cy="10160"/>
                  <wp:effectExtent l="0" t="0" r="0" b="0"/>
                  <wp:docPr id="150" name="Picture 150"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1C3A8C3E" wp14:editId="0D22DF06">
                  <wp:extent cx="3495040" cy="10160"/>
                  <wp:effectExtent l="0" t="0" r="0" b="0"/>
                  <wp:docPr id="151" name="Picture 151"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r>
      <w:tr w:rsidR="00CF2D48" w:rsidRPr="00CF2D48" w:rsidTr="00CF2D48">
        <w:trPr>
          <w:trHeight w:val="1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0DD29B03" wp14:editId="63916D8C">
                  <wp:extent cx="81280" cy="81280"/>
                  <wp:effectExtent l="0" t="0" r="0" b="0"/>
                  <wp:docPr id="152" name="Picture 152"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pPr>
              <w:ind w:firstLine="0"/>
            </w:pPr>
            <w:r w:rsidRPr="00CF2D48">
              <w:t xml:space="preserve">* </w:t>
            </w:r>
            <w:proofErr w:type="gramStart"/>
            <w:r w:rsidRPr="00CF2D48">
              <w:t>Your time is structured by others</w:t>
            </w:r>
            <w:proofErr w:type="gramEnd"/>
            <w:r w:rsidRPr="00CF2D48">
              <w:t>.</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pPr>
              <w:ind w:firstLine="0"/>
            </w:pPr>
            <w:r w:rsidRPr="00CF2D48">
              <w:t>* You manage your own time.</w:t>
            </w:r>
          </w:p>
        </w:tc>
      </w:tr>
      <w:tr w:rsidR="0035760B"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CF2D48">
            <w:pPr>
              <w:ind w:firstLine="0"/>
            </w:pPr>
            <w:r>
              <w:t>* You attend ‘classes’.</w:t>
            </w:r>
          </w:p>
        </w:tc>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CF2D48">
            <w:pPr>
              <w:ind w:firstLine="0"/>
            </w:pPr>
            <w:r>
              <w:t>* You attend ‘lectures’ and ‘seminars’ and ‘workshops’.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can count on parents and teachers to remind you of your responsibilities and to guide you in setting priorities.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Pr="00CF2D48">
              <w:rPr>
                <w:i/>
                <w:iCs/>
              </w:rPr>
              <w:t>You</w:t>
            </w:r>
            <w:r w:rsidRPr="00CF2D48">
              <w:t xml:space="preserve"> must balance your responsibilities and set priorities. You will face moral and ethical decisions you have never faced before.</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Most of your classes are arranged for you.</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arrange your own schedule. Schedules tend to look lighter than they really are.</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are not responsible for knowing what it takes to graduate.</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Grad</w:t>
            </w:r>
            <w:r w:rsidR="00121551">
              <w:t>uation requirements are complex</w:t>
            </w:r>
            <w:r w:rsidRPr="00CF2D48">
              <w:t>. You are expected to know those that apply to you.</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You will usually be told what to do and corrected if your behavio</w:t>
            </w:r>
            <w:r w:rsidR="00121551" w:rsidRPr="00121551">
              <w:rPr>
                <w:bCs/>
              </w:rPr>
              <w:t>u</w:t>
            </w:r>
            <w:r w:rsidRPr="00121551">
              <w:rPr>
                <w:bCs/>
              </w:rPr>
              <w:t>r is out of line.</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You are expected to take responsibility for what you do and don't do, as well as for the consequences of your decisions.</w:t>
            </w:r>
          </w:p>
        </w:tc>
      </w:tr>
      <w:tr w:rsidR="00CF2D48" w:rsidRPr="00CF2D48" w:rsidTr="00CF2D48">
        <w:trPr>
          <w:trHeight w:val="10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54D18F35" wp14:editId="066FC058">
                  <wp:extent cx="629920" cy="629920"/>
                  <wp:effectExtent l="0" t="0" r="0" b="0"/>
                  <wp:docPr id="153" name="Picture 153"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bookmarkStart w:id="0" w:name="classes"/>
            <w:bookmarkEnd w:id="0"/>
            <w:r w:rsidRPr="00CF2D48">
              <w:rPr>
                <w:b/>
                <w:bCs/>
              </w:rPr>
              <w:t xml:space="preserve">GOING TO HIGH SCHOOL </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rPr>
                <w:b/>
                <w:bCs/>
              </w:rPr>
              <w:t xml:space="preserve">SUCCEEDING </w:t>
            </w:r>
            <w:r w:rsidR="00121551">
              <w:rPr>
                <w:b/>
                <w:bCs/>
              </w:rPr>
              <w:t>AT UNIVERSITY</w:t>
            </w:r>
            <w:r w:rsidRPr="00CF2D48">
              <w:rPr>
                <w:b/>
                <w:bCs/>
              </w:rPr>
              <w:t xml:space="preserve"> </w:t>
            </w:r>
          </w:p>
        </w:tc>
      </w:tr>
      <w:tr w:rsidR="00CF2D48" w:rsidRPr="00CF2D48" w:rsidTr="00CF2D48">
        <w:trPr>
          <w:trHeight w:val="20"/>
          <w:tblCellSpacing w:w="10" w:type="dxa"/>
        </w:trPr>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lastRenderedPageBreak/>
              <w:drawing>
                <wp:inline distT="0" distB="0" distL="0" distR="0" wp14:anchorId="7AE0DAF4" wp14:editId="1F3CCFA8">
                  <wp:extent cx="3495040" cy="10160"/>
                  <wp:effectExtent l="0" t="0" r="0" b="0"/>
                  <wp:docPr id="154" name="Picture 154"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7AF7342C" wp14:editId="78997B82">
                  <wp:extent cx="3495040" cy="10160"/>
                  <wp:effectExtent l="0" t="0" r="0" b="0"/>
                  <wp:docPr id="155" name="Picture 155"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r>
      <w:tr w:rsidR="00CF2D48" w:rsidRPr="00CF2D48" w:rsidTr="00CF2D48">
        <w:trPr>
          <w:trHeight w:val="1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2DD179DD" wp14:editId="583CD24C">
                  <wp:extent cx="81280" cy="81280"/>
                  <wp:effectExtent l="0" t="0" r="0" b="0"/>
                  <wp:docPr id="156" name="Picture 156"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The school year is long</w:t>
            </w:r>
            <w:r w:rsidR="00121551">
              <w:t>, and divided into terms and half terms</w:t>
            </w:r>
            <w:r w:rsidRPr="00CF2D48">
              <w:t>.</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The academic year</w:t>
            </w:r>
            <w:r w:rsidR="00121551">
              <w:t xml:space="preserve"> is divided into two separate 12</w:t>
            </w:r>
            <w:r w:rsidRPr="00CF2D48">
              <w:t>-week semesters, plus a week after each semester for exams.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Classes generally have no more than 35 students.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Modules</w:t>
            </w:r>
            <w:r w:rsidRPr="00CF2D48">
              <w:t xml:space="preserve"> may number 100 students or more.</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may study outside class as little as 0 to 2 hours a week, and this may be mostly last-minute test preparation.</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need to study at least 2 to 3 hours outside</w:t>
            </w:r>
            <w:r w:rsidR="00121551">
              <w:t xml:space="preserve"> of class for each contact hour</w:t>
            </w:r>
            <w:r w:rsidRPr="00CF2D48">
              <w:t>.</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seldom need to read anything more than once, and sometimes listening in class is enough.</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need to review class notes and text material regularly.</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You are expected to read short assignments that are then discussed, and often re-taught, in class.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You are assigned substantial amounts of reading and </w:t>
            </w:r>
            <w:proofErr w:type="gramStart"/>
            <w:r w:rsidRPr="00CF2D48">
              <w:t>writing which</w:t>
            </w:r>
            <w:proofErr w:type="gramEnd"/>
            <w:r w:rsidRPr="00CF2D48">
              <w:t xml:space="preserve"> ma</w:t>
            </w:r>
            <w:r w:rsidR="00121551">
              <w:t>y not be directly addressed in the lectures and seminars</w:t>
            </w:r>
            <w:r w:rsidRPr="00CF2D48">
              <w:t>.</w:t>
            </w:r>
          </w:p>
        </w:tc>
      </w:tr>
      <w:tr w:rsidR="0035760B"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121551">
            <w:pPr>
              <w:ind w:firstLine="0"/>
            </w:pPr>
            <w:r>
              <w:t>* You complete ‘homework’ after school.</w:t>
            </w:r>
          </w:p>
        </w:tc>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35760B">
            <w:pPr>
              <w:ind w:firstLine="0"/>
            </w:pPr>
            <w:r>
              <w:t>* You do ‘independent study’ in between seminars in preparation for the next seminar. It is not ‘homework’.</w:t>
            </w:r>
          </w:p>
        </w:tc>
      </w:tr>
      <w:tr w:rsidR="0035760B"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tcPr>
          <w:p w:rsidR="0035760B" w:rsidRDefault="0035760B" w:rsidP="00121551">
            <w:pPr>
              <w:ind w:firstLine="0"/>
            </w:pPr>
            <w:r>
              <w:t>* Teachers will check your spelling and grammar regularly.</w:t>
            </w:r>
          </w:p>
        </w:tc>
        <w:tc>
          <w:tcPr>
            <w:tcW w:w="2482" w:type="pct"/>
            <w:tcBorders>
              <w:top w:val="outset" w:sz="6" w:space="0" w:color="auto"/>
              <w:left w:val="outset" w:sz="6" w:space="0" w:color="auto"/>
              <w:bottom w:val="outset" w:sz="6" w:space="0" w:color="auto"/>
              <w:right w:val="outset" w:sz="6" w:space="0" w:color="auto"/>
            </w:tcBorders>
            <w:vAlign w:val="center"/>
          </w:tcPr>
          <w:p w:rsidR="0035760B" w:rsidRDefault="0035760B" w:rsidP="0035760B">
            <w:pPr>
              <w:ind w:firstLine="0"/>
            </w:pPr>
            <w:r>
              <w:t>* Lecturers will not check your spelling and grammar in your study notes, but they will expect you to present your assessed coursework correctly and professionally.</w:t>
            </w:r>
            <w:bookmarkStart w:id="1" w:name="_GoBack"/>
            <w:bookmarkEnd w:id="1"/>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You will usually be told in class what you need to learn from assigned readings.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It's up to you to read and understand the assigned material; lectures and assignments proceed from the assumption that you've already done so.</w:t>
            </w:r>
          </w:p>
        </w:tc>
      </w:tr>
      <w:tr w:rsidR="00CF2D48" w:rsidRPr="00CF2D48" w:rsidTr="00CF2D48">
        <w:trPr>
          <w:trHeight w:val="10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192112FC" wp14:editId="24E2079E">
                  <wp:extent cx="629920" cy="629920"/>
                  <wp:effectExtent l="0" t="0" r="0" b="0"/>
                  <wp:docPr id="157" name="Picture 157"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bookmarkStart w:id="2" w:name="teachers"/>
            <w:bookmarkEnd w:id="2"/>
            <w:r w:rsidRPr="00CF2D48">
              <w:rPr>
                <w:b/>
                <w:bCs/>
              </w:rPr>
              <w:t>HIGH SCHOOL TEACHERS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121551" w:rsidP="00CF2D48">
            <w:r>
              <w:rPr>
                <w:b/>
                <w:bCs/>
              </w:rPr>
              <w:t>UNIVERSITY LECTURERS</w:t>
            </w:r>
          </w:p>
        </w:tc>
      </w:tr>
      <w:tr w:rsidR="00CF2D48" w:rsidRPr="00CF2D48" w:rsidTr="00CF2D48">
        <w:trPr>
          <w:trHeight w:val="20"/>
          <w:tblCellSpacing w:w="10" w:type="dxa"/>
        </w:trPr>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652E8E21" wp14:editId="460F7768">
                  <wp:extent cx="3495040" cy="10160"/>
                  <wp:effectExtent l="0" t="0" r="0" b="0"/>
                  <wp:docPr id="158" name="Picture 158"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5A64AE71" wp14:editId="638500D6">
                  <wp:extent cx="3495040" cy="10160"/>
                  <wp:effectExtent l="0" t="0" r="0" b="0"/>
                  <wp:docPr id="159" name="Picture 159"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r>
      <w:tr w:rsidR="00CF2D48" w:rsidRPr="00CF2D48" w:rsidTr="00CF2D48">
        <w:trPr>
          <w:trHeight w:val="1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3D4C0DF9" wp14:editId="29C0D5BC">
                  <wp:extent cx="81280" cy="81280"/>
                  <wp:effectExtent l="0" t="0" r="0" b="0"/>
                  <wp:docPr id="160" name="Picture 160"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35760B"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121551">
            <w:pPr>
              <w:ind w:firstLine="0"/>
            </w:pPr>
            <w:r>
              <w:t>Are ‘teachers’ and addressed as ‘Miss’ or ‘Sir’</w:t>
            </w:r>
          </w:p>
        </w:tc>
        <w:tc>
          <w:tcPr>
            <w:tcW w:w="2482" w:type="pct"/>
            <w:tcBorders>
              <w:top w:val="outset" w:sz="6" w:space="0" w:color="auto"/>
              <w:left w:val="outset" w:sz="6" w:space="0" w:color="auto"/>
              <w:bottom w:val="outset" w:sz="6" w:space="0" w:color="auto"/>
              <w:right w:val="outset" w:sz="6" w:space="0" w:color="auto"/>
            </w:tcBorders>
            <w:vAlign w:val="center"/>
          </w:tcPr>
          <w:p w:rsidR="0035760B" w:rsidRPr="00CF2D48" w:rsidRDefault="0035760B" w:rsidP="00121551">
            <w:pPr>
              <w:ind w:firstLine="0"/>
            </w:pPr>
            <w:r>
              <w:t xml:space="preserve">Are ‘lecturers’ or </w:t>
            </w:r>
            <w:proofErr w:type="gramStart"/>
            <w:r>
              <w:t>‘professors’.</w:t>
            </w:r>
            <w:proofErr w:type="gramEnd"/>
            <w:r>
              <w:t xml:space="preserve"> Address them as ‘Dr (surname)’ until they say you can call them by their first names. </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check your completed homework.</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 may not always check your independent study notes</w:t>
            </w:r>
            <w:r w:rsidRPr="00CF2D48">
              <w:t xml:space="preserve">, but they will assume you can perform the same tasks </w:t>
            </w:r>
            <w:r w:rsidR="00121551">
              <w:t>in</w:t>
            </w:r>
            <w:r w:rsidRPr="00CF2D48">
              <w:t xml:space="preserve"> tests.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remind you of your incomplete work.</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may not remind you of incomplete work.</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approach you if they believe you need assistance.</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are open and helpful, but most expect you to initiate contact if you need assistance.</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are often available for conversation before, during, or after class.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expect and want you to attend their scheduled office hours.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have been trained in teaching methods to assist in imparting knowledge to students.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have been trained as experts in their particular areas of research.</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provide you with information you missed when you were absent.</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expect you to get from classmates any notes from classes you missed.</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present material to help you understand the material in the textbook.</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may not follow </w:t>
            </w:r>
            <w:r w:rsidR="00121551">
              <w:t>a</w:t>
            </w:r>
            <w:r w:rsidRPr="00CF2D48">
              <w:t xml:space="preserve"> textbook. Instead, to amplify the text, they may give illustrations, provide background information, or discuss research about the topic you are studying. Or they may expect </w:t>
            </w:r>
            <w:r w:rsidRPr="00CF2D48">
              <w:rPr>
                <w:i/>
                <w:iCs/>
              </w:rPr>
              <w:t>you</w:t>
            </w:r>
            <w:r w:rsidR="00121551">
              <w:rPr>
                <w:i/>
                <w:iCs/>
              </w:rPr>
              <w:t xml:space="preserve"> </w:t>
            </w:r>
            <w:r w:rsidR="00121551">
              <w:t xml:space="preserve">to relate the classes to </w:t>
            </w:r>
            <w:r w:rsidRPr="00CF2D48">
              <w:t>textbook readings.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often write information on the board to be copied in your notes.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may lecture nonstop, expecting you to identify the important points in your notes. When </w:t>
            </w:r>
            <w:r w:rsidR="00121551">
              <w:t>lecturers</w:t>
            </w:r>
            <w:r w:rsidRPr="00CF2D48">
              <w:t xml:space="preserve"> write on the board, it may be to amplify the lecture, not to summarize it. Good notes are a must.</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impart knowledge and facts, sometimes drawing direct connections and leading you through the thinking process.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expect you to think about and synthesize seemingly unrelated topics.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often take time to remind you of assignments and due dates.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expect you to read, save, and consult the </w:t>
            </w:r>
            <w:r w:rsidR="00121551">
              <w:t>module handbook</w:t>
            </w:r>
            <w:r w:rsidRPr="00CF2D48">
              <w:t xml:space="preserve">; the </w:t>
            </w:r>
            <w:r w:rsidR="00121551">
              <w:t xml:space="preserve">handbook (on </w:t>
            </w:r>
            <w:proofErr w:type="spellStart"/>
            <w:r w:rsidR="00121551">
              <w:t>Studynet</w:t>
            </w:r>
            <w:proofErr w:type="spellEnd"/>
            <w:r w:rsidR="00121551">
              <w:t>)</w:t>
            </w:r>
            <w:r w:rsidRPr="00CF2D48">
              <w:t xml:space="preserve"> spells out exactly what is expected of you, when it is due, and how you will be graded.</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High school is a teaching environment in which you acquire facts and skills.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xml:space="preserve">* Guiding principle: </w:t>
            </w:r>
            <w:r w:rsidR="00121551" w:rsidRPr="00121551">
              <w:rPr>
                <w:bCs/>
              </w:rPr>
              <w:t>University</w:t>
            </w:r>
            <w:r w:rsidRPr="00121551">
              <w:rPr>
                <w:bCs/>
              </w:rPr>
              <w:t xml:space="preserve"> is a learning environment in which you take responsibility for thinking through and applying what you have learned.</w:t>
            </w:r>
          </w:p>
        </w:tc>
      </w:tr>
      <w:tr w:rsidR="00CF2D48" w:rsidRPr="00CF2D48" w:rsidTr="00CF2D48">
        <w:trPr>
          <w:trHeight w:val="10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7386E7A0" wp14:editId="1970DCA3">
                  <wp:extent cx="629920" cy="629920"/>
                  <wp:effectExtent l="0" t="0" r="0" b="0"/>
                  <wp:docPr id="161" name="Picture 161"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bookmarkStart w:id="3" w:name="tests"/>
            <w:bookmarkEnd w:id="3"/>
            <w:r w:rsidRPr="00CF2D48">
              <w:rPr>
                <w:b/>
                <w:bCs/>
              </w:rPr>
              <w:t>TESTS IN HIGH SCHOOL</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121551" w:rsidP="00121551">
            <w:pPr>
              <w:ind w:firstLine="0"/>
            </w:pPr>
            <w:r>
              <w:rPr>
                <w:b/>
                <w:bCs/>
              </w:rPr>
              <w:t>ASSESSMENT AT UNIVERSITY</w:t>
            </w:r>
          </w:p>
        </w:tc>
      </w:tr>
      <w:tr w:rsidR="00CF2D48" w:rsidRPr="00CF2D48" w:rsidTr="00CF2D48">
        <w:trPr>
          <w:trHeight w:val="20"/>
          <w:tblCellSpacing w:w="10" w:type="dxa"/>
        </w:trPr>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4E850877" wp14:editId="60A29233">
                  <wp:extent cx="3495040" cy="10160"/>
                  <wp:effectExtent l="0" t="0" r="0" b="0"/>
                  <wp:docPr id="162" name="Picture 162"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c>
          <w:tcPr>
            <w:tcW w:w="2482" w:type="pct"/>
            <w:tcBorders>
              <w:top w:val="outset" w:sz="6" w:space="0" w:color="auto"/>
              <w:left w:val="outset" w:sz="6" w:space="0" w:color="auto"/>
              <w:bottom w:val="outset" w:sz="6" w:space="0" w:color="auto"/>
              <w:right w:val="outset" w:sz="6" w:space="0" w:color="auto"/>
            </w:tcBorders>
            <w:shd w:val="clear" w:color="auto" w:fill="000099"/>
            <w:vAlign w:val="center"/>
            <w:hideMark/>
          </w:tcPr>
          <w:p w:rsidR="00CF2D48" w:rsidRPr="00CF2D48" w:rsidRDefault="00CF2D48" w:rsidP="00CF2D48">
            <w:r w:rsidRPr="00CF2D48">
              <w:rPr>
                <w:lang w:val="en-US"/>
              </w:rPr>
              <w:drawing>
                <wp:inline distT="0" distB="0" distL="0" distR="0" wp14:anchorId="57CF879E" wp14:editId="4F92911D">
                  <wp:extent cx="3495040" cy="10160"/>
                  <wp:effectExtent l="0" t="0" r="0" b="0"/>
                  <wp:docPr id="163" name="Picture 163"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040" cy="10160"/>
                          </a:xfrm>
                          <a:prstGeom prst="rect">
                            <a:avLst/>
                          </a:prstGeom>
                          <a:noFill/>
                          <a:ln>
                            <a:noFill/>
                          </a:ln>
                        </pic:spPr>
                      </pic:pic>
                    </a:graphicData>
                  </a:graphic>
                </wp:inline>
              </w:drawing>
            </w:r>
          </w:p>
        </w:tc>
      </w:tr>
      <w:tr w:rsidR="00CF2D48" w:rsidRPr="00CF2D48" w:rsidTr="00CF2D48">
        <w:trPr>
          <w:trHeight w:val="1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4A879EF7" wp14:editId="4FEA37E1">
                  <wp:extent cx="81280" cy="81280"/>
                  <wp:effectExtent l="0" t="0" r="0" b="0"/>
                  <wp:docPr id="164" name="Picture 164"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Testing is frequent and covers small amounts of material.</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Testing is usually infrequent and may be cumulative, covering large amounts of material. You, not the </w:t>
            </w:r>
            <w:r w:rsidR="00121551">
              <w:t>lecturer</w:t>
            </w:r>
            <w:r w:rsidRPr="00CF2D48">
              <w:t xml:space="preserve">, need to organize the material to prepare for the test. A particular </w:t>
            </w:r>
            <w:r w:rsidR="00121551">
              <w:t>module</w:t>
            </w:r>
            <w:r w:rsidRPr="00CF2D48">
              <w:t xml:space="preserve"> may have only 2 or 3 </w:t>
            </w:r>
            <w:r w:rsidR="00121551">
              <w:t>assessments</w:t>
            </w:r>
            <w:r w:rsidRPr="00CF2D48">
              <w:t xml:space="preserve"> in a semester.</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frequently rearrange test dates to avoid conflict with school events.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proofErr w:type="gramStart"/>
            <w:r w:rsidR="00121551">
              <w:t>lecturers</w:t>
            </w:r>
            <w:proofErr w:type="gramEnd"/>
            <w:r w:rsidRPr="00CF2D48">
              <w:t xml:space="preserve"> in different </w:t>
            </w:r>
            <w:r w:rsidR="00121551">
              <w:t>modules</w:t>
            </w:r>
            <w:r w:rsidRPr="00CF2D48">
              <w:t xml:space="preserve"> usually schedule tests without regard to the demands of other </w:t>
            </w:r>
            <w:r w:rsidR="00121551">
              <w:t>modules</w:t>
            </w:r>
            <w:r w:rsidRPr="00CF2D48">
              <w:t xml:space="preserve"> or outside activities.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Teachers frequently conduct review sessions, pointing out the most important concepts.</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121551">
            <w:pPr>
              <w:ind w:firstLine="0"/>
            </w:pPr>
            <w:r w:rsidRPr="00CF2D48">
              <w:t xml:space="preserve">* </w:t>
            </w:r>
            <w:r w:rsidR="00121551">
              <w:t>Lecturers</w:t>
            </w:r>
            <w:r w:rsidRPr="00CF2D48">
              <w:t xml:space="preserve"> rarely offer review sessions, and when they do, they expect you to be an active participant, one who comes prepared with questions.</w:t>
            </w:r>
          </w:p>
        </w:tc>
      </w:tr>
      <w:tr w:rsidR="00CF2D48" w:rsidRPr="00CF2D48" w:rsidTr="00CF2D48">
        <w:trPr>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Mastery is usually seen as the ability to reproduce what you were taught in the form in which it was presented to you, or to solve the kinds of problems you were shown how to solve.</w:t>
            </w:r>
          </w:p>
        </w:tc>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121551" w:rsidRDefault="00CF2D48" w:rsidP="00121551">
            <w:pPr>
              <w:ind w:firstLine="0"/>
            </w:pPr>
            <w:r w:rsidRPr="00121551">
              <w:rPr>
                <w:bCs/>
              </w:rPr>
              <w:t>* Guiding principle: Mastery is often seen as the ability to apply what you've learned to new situations or to solve new kinds of problems.</w:t>
            </w:r>
          </w:p>
        </w:tc>
      </w:tr>
      <w:tr w:rsidR="00CF2D48" w:rsidRPr="00CF2D48" w:rsidTr="00CF2D48">
        <w:trPr>
          <w:trHeight w:val="1000"/>
          <w:tblCellSpacing w:w="10" w:type="dxa"/>
        </w:trPr>
        <w:tc>
          <w:tcPr>
            <w:tcW w:w="2482" w:type="pct"/>
            <w:tcBorders>
              <w:top w:val="outset" w:sz="6" w:space="0" w:color="auto"/>
              <w:left w:val="outset" w:sz="6" w:space="0" w:color="auto"/>
              <w:bottom w:val="outset" w:sz="6" w:space="0" w:color="auto"/>
              <w:right w:val="outset" w:sz="6" w:space="0" w:color="auto"/>
            </w:tcBorders>
            <w:vAlign w:val="center"/>
            <w:hideMark/>
          </w:tcPr>
          <w:p w:rsidR="00CF2D48" w:rsidRPr="00CF2D48" w:rsidRDefault="00CF2D48" w:rsidP="00CF2D48">
            <w:r w:rsidRPr="00CF2D48">
              <w:rPr>
                <w:lang w:val="en-US"/>
              </w:rPr>
              <w:drawing>
                <wp:inline distT="0" distB="0" distL="0" distR="0" wp14:anchorId="3A0FC623" wp14:editId="0A310B0E">
                  <wp:extent cx="629920" cy="629920"/>
                  <wp:effectExtent l="0" t="0" r="0" b="0"/>
                  <wp:docPr id="165" name="Picture 165" descr="http://smu.edu/alec/pic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u.edu/alec/pic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inline>
              </w:drawing>
            </w:r>
          </w:p>
        </w:tc>
        <w:tc>
          <w:tcPr>
            <w:tcW w:w="2482" w:type="pct"/>
            <w:vAlign w:val="center"/>
            <w:hideMark/>
          </w:tcPr>
          <w:p w:rsidR="00CF2D48" w:rsidRPr="00CF2D48" w:rsidRDefault="00CF2D48" w:rsidP="00CF2D48"/>
        </w:tc>
      </w:tr>
    </w:tbl>
    <w:p w:rsidR="00CF2D48" w:rsidRDefault="00CF2D48" w:rsidP="00CF2D48">
      <w:bookmarkStart w:id="4" w:name="grades"/>
      <w:bookmarkEnd w:id="4"/>
    </w:p>
    <w:sectPr w:rsidR="00CF2D48" w:rsidSect="004F7F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064F1"/>
    <w:multiLevelType w:val="hybridMultilevel"/>
    <w:tmpl w:val="73DC4DAA"/>
    <w:lvl w:ilvl="0" w:tplc="92BCDC7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48"/>
    <w:rsid w:val="00106E9A"/>
    <w:rsid w:val="00121551"/>
    <w:rsid w:val="001A0246"/>
    <w:rsid w:val="0035760B"/>
    <w:rsid w:val="00411D9D"/>
    <w:rsid w:val="004F7F5F"/>
    <w:rsid w:val="008D3B65"/>
    <w:rsid w:val="00BF52E8"/>
    <w:rsid w:val="00CF2D48"/>
    <w:rsid w:val="00F6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1C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65"/>
    <w:pPr>
      <w:spacing w:line="360" w:lineRule="auto"/>
      <w:ind w:firstLine="720"/>
    </w:pPr>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11D9D"/>
    <w:rPr>
      <w:rFonts w:ascii="Times" w:hAnsi="Times"/>
      <w:sz w:val="20"/>
      <w:vertAlign w:val="superscript"/>
    </w:rPr>
  </w:style>
  <w:style w:type="paragraph" w:styleId="FootnoteText">
    <w:name w:val="footnote text"/>
    <w:basedOn w:val="Normal"/>
    <w:link w:val="FootnoteTextChar"/>
    <w:uiPriority w:val="99"/>
    <w:unhideWhenUsed/>
    <w:rsid w:val="008D3B65"/>
    <w:pPr>
      <w:spacing w:line="240" w:lineRule="auto"/>
      <w:ind w:firstLine="0"/>
    </w:pPr>
    <w:rPr>
      <w:rFonts w:ascii="Times" w:hAnsi="Times"/>
      <w:sz w:val="20"/>
      <w:szCs w:val="24"/>
    </w:rPr>
  </w:style>
  <w:style w:type="character" w:customStyle="1" w:styleId="FootnoteTextChar">
    <w:name w:val="Footnote Text Char"/>
    <w:basedOn w:val="DefaultParagraphFont"/>
    <w:link w:val="FootnoteText"/>
    <w:uiPriority w:val="99"/>
    <w:rsid w:val="008D3B65"/>
    <w:rPr>
      <w:rFonts w:ascii="Times" w:hAnsi="Times"/>
      <w:sz w:val="20"/>
      <w:szCs w:val="24"/>
      <w:lang w:val="en-GB"/>
    </w:rPr>
  </w:style>
  <w:style w:type="paragraph" w:styleId="ListParagraph">
    <w:name w:val="List Paragraph"/>
    <w:basedOn w:val="Normal"/>
    <w:uiPriority w:val="34"/>
    <w:qFormat/>
    <w:rsid w:val="00CF2D48"/>
    <w:pPr>
      <w:ind w:left="720"/>
      <w:contextualSpacing/>
    </w:pPr>
  </w:style>
  <w:style w:type="character" w:styleId="Hyperlink">
    <w:name w:val="Hyperlink"/>
    <w:basedOn w:val="DefaultParagraphFont"/>
    <w:uiPriority w:val="99"/>
    <w:unhideWhenUsed/>
    <w:rsid w:val="00CF2D48"/>
    <w:rPr>
      <w:color w:val="0000FF" w:themeColor="hyperlink"/>
      <w:u w:val="single"/>
    </w:rPr>
  </w:style>
  <w:style w:type="paragraph" w:styleId="BalloonText">
    <w:name w:val="Balloon Text"/>
    <w:basedOn w:val="Normal"/>
    <w:link w:val="BalloonTextChar"/>
    <w:uiPriority w:val="99"/>
    <w:semiHidden/>
    <w:unhideWhenUsed/>
    <w:rsid w:val="00CF2D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4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65"/>
    <w:pPr>
      <w:spacing w:line="360" w:lineRule="auto"/>
      <w:ind w:firstLine="720"/>
    </w:pPr>
    <w:rPr>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11D9D"/>
    <w:rPr>
      <w:rFonts w:ascii="Times" w:hAnsi="Times"/>
      <w:sz w:val="20"/>
      <w:vertAlign w:val="superscript"/>
    </w:rPr>
  </w:style>
  <w:style w:type="paragraph" w:styleId="FootnoteText">
    <w:name w:val="footnote text"/>
    <w:basedOn w:val="Normal"/>
    <w:link w:val="FootnoteTextChar"/>
    <w:uiPriority w:val="99"/>
    <w:unhideWhenUsed/>
    <w:rsid w:val="008D3B65"/>
    <w:pPr>
      <w:spacing w:line="240" w:lineRule="auto"/>
      <w:ind w:firstLine="0"/>
    </w:pPr>
    <w:rPr>
      <w:rFonts w:ascii="Times" w:hAnsi="Times"/>
      <w:sz w:val="20"/>
      <w:szCs w:val="24"/>
    </w:rPr>
  </w:style>
  <w:style w:type="character" w:customStyle="1" w:styleId="FootnoteTextChar">
    <w:name w:val="Footnote Text Char"/>
    <w:basedOn w:val="DefaultParagraphFont"/>
    <w:link w:val="FootnoteText"/>
    <w:uiPriority w:val="99"/>
    <w:rsid w:val="008D3B65"/>
    <w:rPr>
      <w:rFonts w:ascii="Times" w:hAnsi="Times"/>
      <w:sz w:val="20"/>
      <w:szCs w:val="24"/>
      <w:lang w:val="en-GB"/>
    </w:rPr>
  </w:style>
  <w:style w:type="paragraph" w:styleId="ListParagraph">
    <w:name w:val="List Paragraph"/>
    <w:basedOn w:val="Normal"/>
    <w:uiPriority w:val="34"/>
    <w:qFormat/>
    <w:rsid w:val="00CF2D48"/>
    <w:pPr>
      <w:ind w:left="720"/>
      <w:contextualSpacing/>
    </w:pPr>
  </w:style>
  <w:style w:type="character" w:styleId="Hyperlink">
    <w:name w:val="Hyperlink"/>
    <w:basedOn w:val="DefaultParagraphFont"/>
    <w:uiPriority w:val="99"/>
    <w:unhideWhenUsed/>
    <w:rsid w:val="00CF2D48"/>
    <w:rPr>
      <w:color w:val="0000FF" w:themeColor="hyperlink"/>
      <w:u w:val="single"/>
    </w:rPr>
  </w:style>
  <w:style w:type="paragraph" w:styleId="BalloonText">
    <w:name w:val="Balloon Text"/>
    <w:basedOn w:val="Normal"/>
    <w:link w:val="BalloonTextChar"/>
    <w:uiPriority w:val="99"/>
    <w:semiHidden/>
    <w:unhideWhenUsed/>
    <w:rsid w:val="00CF2D4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D4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3228">
      <w:bodyDiv w:val="1"/>
      <w:marLeft w:val="0"/>
      <w:marRight w:val="0"/>
      <w:marTop w:val="0"/>
      <w:marBottom w:val="0"/>
      <w:divBdr>
        <w:top w:val="none" w:sz="0" w:space="0" w:color="auto"/>
        <w:left w:val="none" w:sz="0" w:space="0" w:color="auto"/>
        <w:bottom w:val="none" w:sz="0" w:space="0" w:color="auto"/>
        <w:right w:val="none" w:sz="0" w:space="0" w:color="auto"/>
      </w:divBdr>
    </w:div>
    <w:div w:id="1023828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u.edu/alec/transition.asp"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946</Words>
  <Characters>5396</Characters>
  <Application>Microsoft Macintosh Word</Application>
  <DocSecurity>0</DocSecurity>
  <Lines>44</Lines>
  <Paragraphs>12</Paragraphs>
  <ScaleCrop>false</ScaleCrop>
  <Company>University of Hertfordshire</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1</cp:revision>
  <dcterms:created xsi:type="dcterms:W3CDTF">2012-09-17T09:59:00Z</dcterms:created>
  <dcterms:modified xsi:type="dcterms:W3CDTF">2012-09-17T10:26:00Z</dcterms:modified>
</cp:coreProperties>
</file>